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078f" w14:textId="4170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 мая 2024 года № 22. Зарегистрирован в Министерстве юстиции Республики Казахстан 2 мая 2024 года № 34323.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bookmarkStart w:name="z12" w:id="6"/>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6"/>
    <w:bookmarkStart w:name="z13"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(зарегистрирован в Реестре государственной регистрации нормативных правовых актов за № 10685):</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7" w:id="10"/>
    <w:p>
      <w:pPr>
        <w:spacing w:after="0"/>
        <w:ind w:left="0"/>
        <w:jc w:val="both"/>
      </w:pPr>
      <w:r>
        <w:rPr>
          <w:rFonts w:ascii="Times New Roman"/>
          <w:b w:val="false"/>
          <w:i w:val="false"/>
          <w:color w:val="000000"/>
          <w:sz w:val="28"/>
        </w:rPr>
        <w:t>
      1) компания – национальные управляющие холдинги, национальные холдинги, национальные компании, акционером которых является государство;</w:t>
      </w:r>
    </w:p>
    <w:bookmarkEnd w:id="10"/>
    <w:bookmarkStart w:name="z18" w:id="11"/>
    <w:p>
      <w:pPr>
        <w:spacing w:after="0"/>
        <w:ind w:left="0"/>
        <w:jc w:val="both"/>
      </w:pPr>
      <w:r>
        <w:rPr>
          <w:rFonts w:ascii="Times New Roman"/>
          <w:b w:val="false"/>
          <w:i w:val="false"/>
          <w:color w:val="000000"/>
          <w:sz w:val="28"/>
        </w:rPr>
        <w:t>
      2) ключевой показатель деятельности – количественно измеримый показатель, позволяющий определить уровень достижения цели плана развития;</w:t>
      </w:r>
    </w:p>
    <w:bookmarkEnd w:id="11"/>
    <w:bookmarkStart w:name="z19" w:id="12"/>
    <w:p>
      <w:pPr>
        <w:spacing w:after="0"/>
        <w:ind w:left="0"/>
        <w:jc w:val="both"/>
      </w:pPr>
      <w:r>
        <w:rPr>
          <w:rFonts w:ascii="Times New Roman"/>
          <w:b w:val="false"/>
          <w:i w:val="false"/>
          <w:color w:val="000000"/>
          <w:sz w:val="28"/>
        </w:rPr>
        <w:t xml:space="preserve">
      3)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12"/>
    <w:bookmarkStart w:name="z20" w:id="13"/>
    <w:p>
      <w:pPr>
        <w:spacing w:after="0"/>
        <w:ind w:left="0"/>
        <w:jc w:val="both"/>
      </w:pPr>
      <w:r>
        <w:rPr>
          <w:rFonts w:ascii="Times New Roman"/>
          <w:b w:val="false"/>
          <w:i w:val="false"/>
          <w:color w:val="000000"/>
          <w:sz w:val="28"/>
        </w:rPr>
        <w:t>
      4) электронный отчет – отчет по исполнению плана развития, подготовленный на веб-портале Реестра, и подписываемый электронной цифровой подписью компании, выданной национальным удостоверяющим центром.";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"5. Разработка и утверждение Отчета по исполнению плана развития осуществляется после утверждения годовой аудированной финансовой отчетности в следующем порядке:</w:t>
      </w:r>
    </w:p>
    <w:bookmarkEnd w:id="14"/>
    <w:bookmarkStart w:name="z23" w:id="15"/>
    <w:p>
      <w:pPr>
        <w:spacing w:after="0"/>
        <w:ind w:left="0"/>
        <w:jc w:val="both"/>
      </w:pPr>
      <w:r>
        <w:rPr>
          <w:rFonts w:ascii="Times New Roman"/>
          <w:b w:val="false"/>
          <w:i w:val="false"/>
          <w:color w:val="000000"/>
          <w:sz w:val="28"/>
        </w:rPr>
        <w:t>
      1) в течение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развития на веб-портале Реестра, разработанного Единым оператором, и вносит его на рассмотрение совета директоров компании.</w:t>
      </w:r>
    </w:p>
    <w:bookmarkEnd w:id="15"/>
    <w:bookmarkStart w:name="z24" w:id="16"/>
    <w:p>
      <w:pPr>
        <w:spacing w:after="0"/>
        <w:ind w:left="0"/>
        <w:jc w:val="both"/>
      </w:pPr>
      <w:r>
        <w:rPr>
          <w:rFonts w:ascii="Times New Roman"/>
          <w:b w:val="false"/>
          <w:i w:val="false"/>
          <w:color w:val="000000"/>
          <w:sz w:val="28"/>
        </w:rPr>
        <w:t>
      Совет директоров компании в течение пятнадцати рабочих дней рассматривает и принимает решение об утверждении проекта Отчета по исполнению плана развития либо о возврате исполнительному органу для доработки.</w:t>
      </w:r>
    </w:p>
    <w:bookmarkEnd w:id="16"/>
    <w:bookmarkStart w:name="z25" w:id="17"/>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развития в сроки, определенные советом директоров компании, но не более десяти рабочих дней со дня получения замечаний, и повторно представляет его на рассмотрение совета директоров компании;</w:t>
      </w:r>
    </w:p>
    <w:bookmarkEnd w:id="17"/>
    <w:bookmarkStart w:name="z26" w:id="18"/>
    <w:p>
      <w:pPr>
        <w:spacing w:after="0"/>
        <w:ind w:left="0"/>
        <w:jc w:val="both"/>
      </w:pPr>
      <w:r>
        <w:rPr>
          <w:rFonts w:ascii="Times New Roman"/>
          <w:b w:val="false"/>
          <w:i w:val="false"/>
          <w:color w:val="000000"/>
          <w:sz w:val="28"/>
        </w:rPr>
        <w:t>
      2) проект Отчета по исполнению плана развития утверждается на заседании совета директоров компании.";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тридцатого числа четвертого месяца, следующего за отчетным периодом, исполнительный орган осуществляет разработку проекта Отчета по исполнению плана развития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первого числа шестого месяца, следующего за отчетным периодом, для включения в Реестр.</w:t>
      </w:r>
    </w:p>
    <w:bookmarkEnd w:id="19"/>
    <w:bookmarkStart w:name="z29" w:id="20"/>
    <w:p>
      <w:pPr>
        <w:spacing w:after="0"/>
        <w:ind w:left="0"/>
        <w:jc w:val="both"/>
      </w:pPr>
      <w:r>
        <w:rPr>
          <w:rFonts w:ascii="Times New Roman"/>
          <w:b w:val="false"/>
          <w:i w:val="false"/>
          <w:color w:val="000000"/>
          <w:sz w:val="28"/>
        </w:rPr>
        <w:t>
      Электронный отчет (по оперативным данным) представляется для включения в Реестр согласно пункту 7 настоящих Правил.";</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
    <w:bookmarkStart w:name="z33" w:id="23"/>
    <w:p>
      <w:pPr>
        <w:spacing w:after="0"/>
        <w:ind w:left="0"/>
        <w:jc w:val="both"/>
      </w:pPr>
      <w:r>
        <w:rPr>
          <w:rFonts w:ascii="Times New Roman"/>
          <w:b w:val="false"/>
          <w:i w:val="false"/>
          <w:color w:val="000000"/>
          <w:sz w:val="28"/>
        </w:rPr>
        <w:t>
      1) компания – национальные управляющие холдинги, национальные холдинги, национальные компании, акционером которых является государство;</w:t>
      </w:r>
    </w:p>
    <w:bookmarkEnd w:id="23"/>
    <w:bookmarkStart w:name="z34" w:id="24"/>
    <w:p>
      <w:pPr>
        <w:spacing w:after="0"/>
        <w:ind w:left="0"/>
        <w:jc w:val="both"/>
      </w:pPr>
      <w:r>
        <w:rPr>
          <w:rFonts w:ascii="Times New Roman"/>
          <w:b w:val="false"/>
          <w:i w:val="false"/>
          <w:color w:val="000000"/>
          <w:sz w:val="28"/>
        </w:rPr>
        <w:t xml:space="preserve">
      2)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24"/>
    <w:bookmarkStart w:name="z35" w:id="25"/>
    <w:p>
      <w:pPr>
        <w:spacing w:after="0"/>
        <w:ind w:left="0"/>
        <w:jc w:val="both"/>
      </w:pPr>
      <w:r>
        <w:rPr>
          <w:rFonts w:ascii="Times New Roman"/>
          <w:b w:val="false"/>
          <w:i w:val="false"/>
          <w:color w:val="000000"/>
          <w:sz w:val="28"/>
        </w:rPr>
        <w:t>
      3) электронный отчет – отчет по исполнению плана мероприятий, подготовленный на веб-портале Реестра и подписываемый электронной цифровой подписью компании, выданной национальным удостоверяющим центром.";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"5. Разработка и утверждение отчета по исполнению плана мероприятий осуществляется после утверждения годовой аудированной финансовой отчетности в следующем порядке:</w:t>
      </w:r>
    </w:p>
    <w:bookmarkEnd w:id="26"/>
    <w:bookmarkStart w:name="z38" w:id="27"/>
    <w:p>
      <w:pPr>
        <w:spacing w:after="0"/>
        <w:ind w:left="0"/>
        <w:jc w:val="both"/>
      </w:pPr>
      <w:r>
        <w:rPr>
          <w:rFonts w:ascii="Times New Roman"/>
          <w:b w:val="false"/>
          <w:i w:val="false"/>
          <w:color w:val="000000"/>
          <w:sz w:val="28"/>
        </w:rPr>
        <w:t>
      1) в течение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мероприятий на веб-портале Реестра, разработанного Единым оператором, и вносит его на рассмотрение совета директоров компании.</w:t>
      </w:r>
    </w:p>
    <w:bookmarkEnd w:id="27"/>
    <w:bookmarkStart w:name="z39" w:id="28"/>
    <w:p>
      <w:pPr>
        <w:spacing w:after="0"/>
        <w:ind w:left="0"/>
        <w:jc w:val="both"/>
      </w:pPr>
      <w:r>
        <w:rPr>
          <w:rFonts w:ascii="Times New Roman"/>
          <w:b w:val="false"/>
          <w:i w:val="false"/>
          <w:color w:val="000000"/>
          <w:sz w:val="28"/>
        </w:rPr>
        <w:t>
      Совет директоров компании в течение пятнадцати рабочих дней рассматривает и принимает решение об утверждении проекта Отчета по исполнению плана мероприятий либо о возврате исполнительному органу для доработки.</w:t>
      </w:r>
    </w:p>
    <w:bookmarkEnd w:id="28"/>
    <w:bookmarkStart w:name="z40" w:id="29"/>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мероприятий в сроки, определенные советом директоров компании, но не более десяти рабочих дней со дня получения замечаний, и повторно представляет его на рассмотрение совета директоров компании;</w:t>
      </w:r>
    </w:p>
    <w:bookmarkEnd w:id="29"/>
    <w:bookmarkStart w:name="z41" w:id="30"/>
    <w:p>
      <w:pPr>
        <w:spacing w:after="0"/>
        <w:ind w:left="0"/>
        <w:jc w:val="both"/>
      </w:pPr>
      <w:r>
        <w:rPr>
          <w:rFonts w:ascii="Times New Roman"/>
          <w:b w:val="false"/>
          <w:i w:val="false"/>
          <w:color w:val="000000"/>
          <w:sz w:val="28"/>
        </w:rPr>
        <w:t>
      2) проект Отчета по исполнению плана мероприятий утверждается на заседании совета директоров компании.";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тридцатого числа третьего месяца, следующего за отчетным периодом, исполнительный орган осуществляет разработку проекта Отчета по исполнению плана мероприятий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первого числа пятого месяца, следующего за отчетным периодом, для включения в Реестр.</w:t>
      </w:r>
    </w:p>
    <w:bookmarkEnd w:id="31"/>
    <w:bookmarkStart w:name="z44" w:id="32"/>
    <w:p>
      <w:pPr>
        <w:spacing w:after="0"/>
        <w:ind w:left="0"/>
        <w:jc w:val="both"/>
      </w:pPr>
      <w:r>
        <w:rPr>
          <w:rFonts w:ascii="Times New Roman"/>
          <w:b w:val="false"/>
          <w:i w:val="false"/>
          <w:color w:val="000000"/>
          <w:sz w:val="28"/>
        </w:rPr>
        <w:t>
      Разработка и утверждение Отчета по исполнению плана мероприятий (по оперативным данным) осуществляется в следующем порядке:</w:t>
      </w:r>
    </w:p>
    <w:bookmarkEnd w:id="32"/>
    <w:bookmarkStart w:name="z45" w:id="33"/>
    <w:p>
      <w:pPr>
        <w:spacing w:after="0"/>
        <w:ind w:left="0"/>
        <w:jc w:val="both"/>
      </w:pPr>
      <w:r>
        <w:rPr>
          <w:rFonts w:ascii="Times New Roman"/>
          <w:b w:val="false"/>
          <w:i w:val="false"/>
          <w:color w:val="000000"/>
          <w:sz w:val="28"/>
        </w:rPr>
        <w:t>
      1) не позднее десятого числа четвертого месяца, следующего за отчетным периодом, структурное подразделение компании, ответственное за разработку Отчета по исполнению плана мероприятий, осуществляет разработку проекта Отчета по исполнению плана мероприятий (по оперативным данным) и вносит его на рассмотрение исполнительного органа компании.</w:t>
      </w:r>
    </w:p>
    <w:bookmarkEnd w:id="33"/>
    <w:bookmarkStart w:name="z46" w:id="34"/>
    <w:p>
      <w:pPr>
        <w:spacing w:after="0"/>
        <w:ind w:left="0"/>
        <w:jc w:val="both"/>
      </w:pPr>
      <w:r>
        <w:rPr>
          <w:rFonts w:ascii="Times New Roman"/>
          <w:b w:val="false"/>
          <w:i w:val="false"/>
          <w:color w:val="000000"/>
          <w:sz w:val="28"/>
        </w:rPr>
        <w:t>
      Исполнительный орган компании в течение семи календарных дней рассматривает и принимает решение об утверждении проекта Отчета по исполнению плана мероприятий (по оперативным данным) либо о его возврате для доработки.</w:t>
      </w:r>
    </w:p>
    <w:bookmarkEnd w:id="34"/>
    <w:bookmarkStart w:name="z47" w:id="35"/>
    <w:p>
      <w:pPr>
        <w:spacing w:after="0"/>
        <w:ind w:left="0"/>
        <w:jc w:val="both"/>
      </w:pPr>
      <w:r>
        <w:rPr>
          <w:rFonts w:ascii="Times New Roman"/>
          <w:b w:val="false"/>
          <w:i w:val="false"/>
          <w:color w:val="000000"/>
          <w:sz w:val="28"/>
        </w:rPr>
        <w:t>
      При наличии замечаний ответственное структурное подразделение компании дорабатывает проект Отчета по исполнению плана мероприятий (по оперативным данным) в сроки, определенные исполнительным органом компании, но не более пяти календарных дней с момента получения замечаний, и повторно представляет его на рассмотрение исполнительного органа компании;</w:t>
      </w:r>
    </w:p>
    <w:bookmarkEnd w:id="35"/>
    <w:bookmarkStart w:name="z48" w:id="36"/>
    <w:p>
      <w:pPr>
        <w:spacing w:after="0"/>
        <w:ind w:left="0"/>
        <w:jc w:val="both"/>
      </w:pPr>
      <w:r>
        <w:rPr>
          <w:rFonts w:ascii="Times New Roman"/>
          <w:b w:val="false"/>
          <w:i w:val="false"/>
          <w:color w:val="000000"/>
          <w:sz w:val="28"/>
        </w:rPr>
        <w:t>
      2) проект Отчета по исполнению плана мероприятий (по оперативным данным) утверждается исполнительным органом компании.</w:t>
      </w:r>
    </w:p>
    <w:bookmarkEnd w:id="36"/>
    <w:bookmarkStart w:name="z49" w:id="37"/>
    <w:p>
      <w:pPr>
        <w:spacing w:after="0"/>
        <w:ind w:left="0"/>
        <w:jc w:val="both"/>
      </w:pPr>
      <w:r>
        <w:rPr>
          <w:rFonts w:ascii="Times New Roman"/>
          <w:b w:val="false"/>
          <w:i w:val="false"/>
          <w:color w:val="000000"/>
          <w:sz w:val="28"/>
        </w:rPr>
        <w:t>
      По итогам утверждения Отчета по исполнению плана мероприятий (по оперативным данным) в течение трех рабочих дней направляется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об его утверждении.".</w:t>
      </w:r>
    </w:p>
    <w:bookmarkEnd w:id="37"/>
    <w:bookmarkStart w:name="z50" w:id="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 в Реестре государственной регистрации нормативных правовых актов за № 10663):</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53" w:id="40"/>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Правила) разработаны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план развития).</w:t>
      </w:r>
    </w:p>
    <w:bookmarkEnd w:id="40"/>
    <w:bookmarkStart w:name="z54" w:id="4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1"/>
    <w:bookmarkStart w:name="z55" w:id="42"/>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42"/>
    <w:bookmarkStart w:name="z56" w:id="43"/>
    <w:p>
      <w:pPr>
        <w:spacing w:after="0"/>
        <w:ind w:left="0"/>
        <w:jc w:val="both"/>
      </w:pPr>
      <w:r>
        <w:rPr>
          <w:rFonts w:ascii="Times New Roman"/>
          <w:b w:val="false"/>
          <w:i w:val="false"/>
          <w:color w:val="000000"/>
          <w:sz w:val="28"/>
        </w:rPr>
        <w:t>
      2) план развития национальных управляющих холдингов, национальных холдингов и национальных компаний (далее – план развития)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43"/>
    <w:bookmarkStart w:name="z57" w:id="44"/>
    <w:p>
      <w:pPr>
        <w:spacing w:after="0"/>
        <w:ind w:left="0"/>
        <w:jc w:val="both"/>
      </w:pPr>
      <w:r>
        <w:rPr>
          <w:rFonts w:ascii="Times New Roman"/>
          <w:b w:val="false"/>
          <w:i w:val="false"/>
          <w:color w:val="000000"/>
          <w:sz w:val="28"/>
        </w:rPr>
        <w:t>
      3) компания – национальные управляющие холдинги, национальные холдинги, национальные компании, акционером которых является государство;</w:t>
      </w:r>
    </w:p>
    <w:bookmarkEnd w:id="44"/>
    <w:bookmarkStart w:name="z58" w:id="45"/>
    <w:p>
      <w:pPr>
        <w:spacing w:after="0"/>
        <w:ind w:left="0"/>
        <w:jc w:val="both"/>
      </w:pPr>
      <w:r>
        <w:rPr>
          <w:rFonts w:ascii="Times New Roman"/>
          <w:b w:val="false"/>
          <w:i w:val="false"/>
          <w:color w:val="000000"/>
          <w:sz w:val="28"/>
        </w:rPr>
        <w:t>
      4) электронный отчет – отчет, содержащий в себе текст плана развития и/или оценки ее реализации с приложениями, подписываемые электронной цифровой подписью компании, и/или результаты мониторинга реализации плана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осуществляется на веб-портале Реестра.";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60" w:id="46"/>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ожидаемые результаты по ним.</w:t>
      </w:r>
    </w:p>
    <w:bookmarkEnd w:id="46"/>
    <w:bookmarkStart w:name="z61" w:id="47"/>
    <w:p>
      <w:pPr>
        <w:spacing w:after="0"/>
        <w:ind w:left="0"/>
        <w:jc w:val="both"/>
      </w:pPr>
      <w:r>
        <w:rPr>
          <w:rFonts w:ascii="Times New Roman"/>
          <w:b w:val="false"/>
          <w:i w:val="false"/>
          <w:color w:val="000000"/>
          <w:sz w:val="28"/>
        </w:rPr>
        <w:t>
      В рамках плана развития отражаются стратегические направления деятельности, цели, задачи, ключевые показатели деятельности компании и ожидаемые результаты по ним, в том числе с разбивкой по годам.</w:t>
      </w:r>
    </w:p>
    <w:bookmarkEnd w:id="47"/>
    <w:bookmarkStart w:name="z62" w:id="48"/>
    <w:p>
      <w:pPr>
        <w:spacing w:after="0"/>
        <w:ind w:left="0"/>
        <w:jc w:val="both"/>
      </w:pPr>
      <w:r>
        <w:rPr>
          <w:rFonts w:ascii="Times New Roman"/>
          <w:b w:val="false"/>
          <w:i w:val="false"/>
          <w:color w:val="000000"/>
          <w:sz w:val="28"/>
        </w:rPr>
        <w:t>
      Стратегические направления деятельности определяются исходя из миссии и представляют собой те области деятельности, где компания имеет наибольшее воздействие на решение соответствующих социально-экономических задач.</w:t>
      </w:r>
    </w:p>
    <w:bookmarkEnd w:id="48"/>
    <w:bookmarkStart w:name="z63" w:id="49"/>
    <w:p>
      <w:pPr>
        <w:spacing w:after="0"/>
        <w:ind w:left="0"/>
        <w:jc w:val="both"/>
      </w:pPr>
      <w:r>
        <w:rPr>
          <w:rFonts w:ascii="Times New Roman"/>
          <w:b w:val="false"/>
          <w:i w:val="false"/>
          <w:color w:val="000000"/>
          <w:sz w:val="28"/>
        </w:rPr>
        <w:t>
      Для каждого стратегического направления разрабатываются цели – конкретные, измеримые ориентиры деятельности, приводящие в совокупности к достижению общих целей компании.</w:t>
      </w:r>
    </w:p>
    <w:bookmarkEnd w:id="49"/>
    <w:bookmarkStart w:name="z64" w:id="50"/>
    <w:p>
      <w:pPr>
        <w:spacing w:after="0"/>
        <w:ind w:left="0"/>
        <w:jc w:val="both"/>
      </w:pPr>
      <w:r>
        <w:rPr>
          <w:rFonts w:ascii="Times New Roman"/>
          <w:b w:val="false"/>
          <w:i w:val="false"/>
          <w:color w:val="000000"/>
          <w:sz w:val="28"/>
        </w:rPr>
        <w:t>
      В рамках реализации каждой цели определяются задачи, решение которых будут являться необходимым и достаточным условием для достижения соответствующей цели. Также по каждой цели разрабатываются не более 3-х ключевых показателей деятельности (с разбивкой по годам), по которым будет оцениваться достижение цели и стратегического направления деятельности компании. Для каждого стратегического направления описываются ожидаемые результаты, по достижении поставленных целей.</w:t>
      </w:r>
    </w:p>
    <w:bookmarkEnd w:id="50"/>
    <w:bookmarkStart w:name="z65" w:id="51"/>
    <w:p>
      <w:pPr>
        <w:spacing w:after="0"/>
        <w:ind w:left="0"/>
        <w:jc w:val="both"/>
      </w:pP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 по ним, с разбивкой на каждый год десятилетнего периода, рекомендуется оформлять в виде отдельного приложения к плану развития, по форме согласно приложению 1-1 к настоящим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"12. Исполнительный орган Фонда не позднее 20 ноября года, предшествующего планируемому десятилетнему периоду, обеспечивает внесение проекта плана развития Фонда, одобренного советом директоров Фонда в уполномоченный орган по государственному планированию.</w:t>
      </w:r>
    </w:p>
    <w:bookmarkEnd w:id="52"/>
    <w:bookmarkStart w:name="z68" w:id="53"/>
    <w:p>
      <w:pPr>
        <w:spacing w:after="0"/>
        <w:ind w:left="0"/>
        <w:jc w:val="both"/>
      </w:pPr>
      <w:r>
        <w:rPr>
          <w:rFonts w:ascii="Times New Roman"/>
          <w:b w:val="false"/>
          <w:i w:val="false"/>
          <w:color w:val="000000"/>
          <w:sz w:val="28"/>
        </w:rPr>
        <w:t>
      13. Уполномоченный орган соответствующей отрасли до первого ноября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компании, одобренной советом директоров компании, за исключением Фонда.</w:t>
      </w:r>
    </w:p>
    <w:bookmarkEnd w:id="53"/>
    <w:bookmarkStart w:name="z69" w:id="54"/>
    <w:p>
      <w:pPr>
        <w:spacing w:after="0"/>
        <w:ind w:left="0"/>
        <w:jc w:val="both"/>
      </w:pPr>
      <w:r>
        <w:rPr>
          <w:rFonts w:ascii="Times New Roman"/>
          <w:b w:val="false"/>
          <w:i w:val="false"/>
          <w:color w:val="000000"/>
          <w:sz w:val="28"/>
        </w:rPr>
        <w:t>
      Уполномоченный орган по государственному планированию не позднее первого декабря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Фонда, одобренной советом директоров.";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"21. Уполномоченный орган соответствующей отрасли подготавливают отчет по мониторингу реализации плана развития компании на веб-портале Реестра, разработанного единым оператором.</w:t>
      </w:r>
    </w:p>
    <w:bookmarkEnd w:id="55"/>
    <w:bookmarkStart w:name="z72" w:id="56"/>
    <w:p>
      <w:pPr>
        <w:spacing w:after="0"/>
        <w:ind w:left="0"/>
        <w:jc w:val="both"/>
      </w:pPr>
      <w:r>
        <w:rPr>
          <w:rFonts w:ascii="Times New Roman"/>
          <w:b w:val="false"/>
          <w:i w:val="false"/>
          <w:color w:val="000000"/>
          <w:sz w:val="28"/>
        </w:rPr>
        <w:t>
      Отчет по мониторингу реализации плана развития содержит информацию по достижению стратегических направлений деятельности, целей, задач, ключевых показателей деятельности.</w:t>
      </w:r>
    </w:p>
    <w:bookmarkEnd w:id="56"/>
    <w:bookmarkStart w:name="z73" w:id="57"/>
    <w:p>
      <w:pPr>
        <w:spacing w:after="0"/>
        <w:ind w:left="0"/>
        <w:jc w:val="both"/>
      </w:pPr>
      <w:r>
        <w:rPr>
          <w:rFonts w:ascii="Times New Roman"/>
          <w:b w:val="false"/>
          <w:i w:val="false"/>
          <w:color w:val="000000"/>
          <w:sz w:val="28"/>
        </w:rPr>
        <w:t xml:space="preserve">
      Отчет по мониторингу реализации плана развития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30 изложить в следующей редакции:</w:t>
      </w:r>
    </w:p>
    <w:bookmarkStart w:name="z75" w:id="58"/>
    <w:p>
      <w:pPr>
        <w:spacing w:after="0"/>
        <w:ind w:left="0"/>
        <w:jc w:val="both"/>
      </w:pPr>
      <w:r>
        <w:rPr>
          <w:rFonts w:ascii="Times New Roman"/>
          <w:b w:val="false"/>
          <w:i w:val="false"/>
          <w:color w:val="000000"/>
          <w:sz w:val="28"/>
        </w:rPr>
        <w:t>
      "1) Оценка эффективности реализации плана развития компании осуществляется путем выявления степени достижения СНД и КПД.</w:t>
      </w:r>
    </w:p>
    <w:bookmarkEnd w:id="58"/>
    <w:bookmarkStart w:name="z76" w:id="59"/>
    <w:p>
      <w:pPr>
        <w:spacing w:after="0"/>
        <w:ind w:left="0"/>
        <w:jc w:val="both"/>
      </w:pPr>
      <w:r>
        <w:rPr>
          <w:rFonts w:ascii="Times New Roman"/>
          <w:b w:val="false"/>
          <w:i w:val="false"/>
          <w:color w:val="000000"/>
          <w:sz w:val="28"/>
        </w:rPr>
        <w:t xml:space="preserve">
      Оценка достижения СНД и КПД компании осуществляется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77" w:id="60"/>
    <w:p>
      <w:pPr>
        <w:spacing w:after="0"/>
        <w:ind w:left="0"/>
        <w:jc w:val="both"/>
      </w:pPr>
      <w:r>
        <w:rPr>
          <w:rFonts w:ascii="Times New Roman"/>
          <w:b w:val="false"/>
          <w:i w:val="false"/>
          <w:color w:val="000000"/>
          <w:sz w:val="28"/>
        </w:rPr>
        <w:t>
      Каждое СНД имеет определенный удельный вес в итоговом рейтинге реализации плана развития, общий объем которых в совокупности составляет 100 %, и включает в себя определенное число КПД.</w:t>
      </w:r>
    </w:p>
    <w:bookmarkEnd w:id="60"/>
    <w:bookmarkStart w:name="z78" w:id="61"/>
    <w:p>
      <w:pPr>
        <w:spacing w:after="0"/>
        <w:ind w:left="0"/>
        <w:jc w:val="both"/>
      </w:pPr>
      <w:r>
        <w:rPr>
          <w:rFonts w:ascii="Times New Roman"/>
          <w:b w:val="false"/>
          <w:i w:val="false"/>
          <w:color w:val="000000"/>
          <w:sz w:val="28"/>
        </w:rPr>
        <w:t>
      КПД внутри СНД присваиваются удельные веса, общая сумма которых составляет 100 % каждого СНД.</w:t>
      </w:r>
    </w:p>
    <w:bookmarkEnd w:id="61"/>
    <w:bookmarkStart w:name="z79" w:id="62"/>
    <w:p>
      <w:pPr>
        <w:spacing w:after="0"/>
        <w:ind w:left="0"/>
        <w:jc w:val="both"/>
      </w:pPr>
      <w:r>
        <w:rPr>
          <w:rFonts w:ascii="Times New Roman"/>
          <w:b w:val="false"/>
          <w:i w:val="false"/>
          <w:color w:val="000000"/>
          <w:sz w:val="28"/>
        </w:rPr>
        <w:t>
      По итогам расчета степени достижения КПД к каждому КПД присваиваются баллы от 0 до 4, при которых:</w:t>
      </w:r>
    </w:p>
    <w:bookmarkEnd w:id="62"/>
    <w:bookmarkStart w:name="z80" w:id="63"/>
    <w:p>
      <w:pPr>
        <w:spacing w:after="0"/>
        <w:ind w:left="0"/>
        <w:jc w:val="both"/>
      </w:pPr>
      <w:r>
        <w:rPr>
          <w:rFonts w:ascii="Times New Roman"/>
          <w:b w:val="false"/>
          <w:i w:val="false"/>
          <w:color w:val="000000"/>
          <w:sz w:val="28"/>
        </w:rPr>
        <w:t>
      4 – достижение результатов КПД от 85 % до 100 % от плана;</w:t>
      </w:r>
    </w:p>
    <w:bookmarkEnd w:id="63"/>
    <w:bookmarkStart w:name="z81" w:id="64"/>
    <w:p>
      <w:pPr>
        <w:spacing w:after="0"/>
        <w:ind w:left="0"/>
        <w:jc w:val="both"/>
      </w:pPr>
      <w:r>
        <w:rPr>
          <w:rFonts w:ascii="Times New Roman"/>
          <w:b w:val="false"/>
          <w:i w:val="false"/>
          <w:color w:val="000000"/>
          <w:sz w:val="28"/>
        </w:rPr>
        <w:t>
      3 – достижение результатов КПД от 70 % до 84 % от плана;</w:t>
      </w:r>
    </w:p>
    <w:bookmarkEnd w:id="64"/>
    <w:bookmarkStart w:name="z82" w:id="65"/>
    <w:p>
      <w:pPr>
        <w:spacing w:after="0"/>
        <w:ind w:left="0"/>
        <w:jc w:val="both"/>
      </w:pPr>
      <w:r>
        <w:rPr>
          <w:rFonts w:ascii="Times New Roman"/>
          <w:b w:val="false"/>
          <w:i w:val="false"/>
          <w:color w:val="000000"/>
          <w:sz w:val="28"/>
        </w:rPr>
        <w:t>
      2 – достижение результатов КПД от 55 % до 69 % от плана;</w:t>
      </w:r>
    </w:p>
    <w:bookmarkEnd w:id="65"/>
    <w:bookmarkStart w:name="z83" w:id="66"/>
    <w:p>
      <w:pPr>
        <w:spacing w:after="0"/>
        <w:ind w:left="0"/>
        <w:jc w:val="both"/>
      </w:pPr>
      <w:r>
        <w:rPr>
          <w:rFonts w:ascii="Times New Roman"/>
          <w:b w:val="false"/>
          <w:i w:val="false"/>
          <w:color w:val="000000"/>
          <w:sz w:val="28"/>
        </w:rPr>
        <w:t>
      1 – достижения результатов КПД от 40 % до 54 % от плана;</w:t>
      </w:r>
    </w:p>
    <w:bookmarkEnd w:id="66"/>
    <w:bookmarkStart w:name="z84" w:id="67"/>
    <w:p>
      <w:pPr>
        <w:spacing w:after="0"/>
        <w:ind w:left="0"/>
        <w:jc w:val="both"/>
      </w:pPr>
      <w:r>
        <w:rPr>
          <w:rFonts w:ascii="Times New Roman"/>
          <w:b w:val="false"/>
          <w:i w:val="false"/>
          <w:color w:val="000000"/>
          <w:sz w:val="28"/>
        </w:rPr>
        <w:t>
      0 – достижение результатов КПД от 0 % до 39 % от плана.</w:t>
      </w:r>
    </w:p>
    <w:bookmarkEnd w:id="67"/>
    <w:bookmarkStart w:name="z85" w:id="68"/>
    <w:p>
      <w:pPr>
        <w:spacing w:after="0"/>
        <w:ind w:left="0"/>
        <w:jc w:val="both"/>
      </w:pPr>
      <w:r>
        <w:rPr>
          <w:rFonts w:ascii="Times New Roman"/>
          <w:b w:val="false"/>
          <w:i w:val="false"/>
          <w:color w:val="000000"/>
          <w:sz w:val="28"/>
        </w:rPr>
        <w:t>
      Для обобщения оценки достижения КПД, баллы по каждому КПД суммируются. Исходя из суммарного количества баллов и максимально возможного достижимого результата, рассчитывается степень реализации каждого СНД.</w:t>
      </w:r>
    </w:p>
    <w:bookmarkEnd w:id="68"/>
    <w:bookmarkStart w:name="z86" w:id="69"/>
    <w:p>
      <w:pPr>
        <w:spacing w:after="0"/>
        <w:ind w:left="0"/>
        <w:jc w:val="both"/>
      </w:pPr>
      <w:r>
        <w:rPr>
          <w:rFonts w:ascii="Times New Roman"/>
          <w:b w:val="false"/>
          <w:i w:val="false"/>
          <w:color w:val="000000"/>
          <w:sz w:val="28"/>
        </w:rPr>
        <w:t>
      В соответствии с достигнутыми результатами по каждому СНД, а также учитывая их удельный вес в достижении плана развития компании, высчитывается обобщенный результат реализации плана развития компании по ключевым показателям деятельности.</w:t>
      </w:r>
    </w:p>
    <w:bookmarkEnd w:id="69"/>
    <w:bookmarkStart w:name="z87" w:id="70"/>
    <w:p>
      <w:pPr>
        <w:spacing w:after="0"/>
        <w:ind w:left="0"/>
        <w:jc w:val="both"/>
      </w:pPr>
      <w:r>
        <w:rPr>
          <w:rFonts w:ascii="Times New Roman"/>
          <w:b w:val="false"/>
          <w:i w:val="false"/>
          <w:color w:val="000000"/>
          <w:sz w:val="28"/>
        </w:rPr>
        <w:t>
      Обобщенный результат реализации плана развития компании по ключевым показателям деятельности подразделяется на следующие уровни:</w:t>
      </w:r>
    </w:p>
    <w:bookmarkEnd w:id="70"/>
    <w:bookmarkStart w:name="z88" w:id="71"/>
    <w:p>
      <w:pPr>
        <w:spacing w:after="0"/>
        <w:ind w:left="0"/>
        <w:jc w:val="both"/>
      </w:pPr>
      <w:r>
        <w:rPr>
          <w:rFonts w:ascii="Times New Roman"/>
          <w:b w:val="false"/>
          <w:i w:val="false"/>
          <w:color w:val="000000"/>
          <w:sz w:val="28"/>
        </w:rPr>
        <w:t>
      от 85 % до 100 % – эффективность высокого уровня реализации плана развития;</w:t>
      </w:r>
    </w:p>
    <w:bookmarkEnd w:id="71"/>
    <w:bookmarkStart w:name="z89" w:id="72"/>
    <w:p>
      <w:pPr>
        <w:spacing w:after="0"/>
        <w:ind w:left="0"/>
        <w:jc w:val="both"/>
      </w:pPr>
      <w:r>
        <w:rPr>
          <w:rFonts w:ascii="Times New Roman"/>
          <w:b w:val="false"/>
          <w:i w:val="false"/>
          <w:color w:val="000000"/>
          <w:sz w:val="28"/>
        </w:rPr>
        <w:t>
      от 70 % до 84 % – эффективность среднего уровня реализации плана развития;</w:t>
      </w:r>
    </w:p>
    <w:bookmarkEnd w:id="72"/>
    <w:bookmarkStart w:name="z90" w:id="73"/>
    <w:p>
      <w:pPr>
        <w:spacing w:after="0"/>
        <w:ind w:left="0"/>
        <w:jc w:val="both"/>
      </w:pPr>
      <w:r>
        <w:rPr>
          <w:rFonts w:ascii="Times New Roman"/>
          <w:b w:val="false"/>
          <w:i w:val="false"/>
          <w:color w:val="000000"/>
          <w:sz w:val="28"/>
        </w:rPr>
        <w:t>
      от 55 % до 69 % – эффективность низкого уровня реализации плана развития;</w:t>
      </w:r>
    </w:p>
    <w:bookmarkEnd w:id="73"/>
    <w:bookmarkStart w:name="z91" w:id="74"/>
    <w:p>
      <w:pPr>
        <w:spacing w:after="0"/>
        <w:ind w:left="0"/>
        <w:jc w:val="both"/>
      </w:pPr>
      <w:r>
        <w:rPr>
          <w:rFonts w:ascii="Times New Roman"/>
          <w:b w:val="false"/>
          <w:i w:val="false"/>
          <w:color w:val="000000"/>
          <w:sz w:val="28"/>
        </w:rPr>
        <w:t>
      от 40 % до 54 % – неэффективная реализация плана развития;</w:t>
      </w:r>
    </w:p>
    <w:bookmarkEnd w:id="74"/>
    <w:bookmarkStart w:name="z92" w:id="75"/>
    <w:p>
      <w:pPr>
        <w:spacing w:after="0"/>
        <w:ind w:left="0"/>
        <w:jc w:val="both"/>
      </w:pPr>
      <w:r>
        <w:rPr>
          <w:rFonts w:ascii="Times New Roman"/>
          <w:b w:val="false"/>
          <w:i w:val="false"/>
          <w:color w:val="000000"/>
          <w:sz w:val="28"/>
        </w:rPr>
        <w:t>
      от 0 % до 39 % – план развития не реализован.";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bookmarkStart w:name="z94" w:id="7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End w:id="76"/>
    <w:bookmarkStart w:name="z9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7" w:id="7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8"/>
    <w:bookmarkStart w:name="z98" w:id="79"/>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79"/>
    <w:bookmarkStart w:name="z99" w:id="80"/>
    <w:p>
      <w:pPr>
        <w:spacing w:after="0"/>
        <w:ind w:left="0"/>
        <w:jc w:val="both"/>
      </w:pPr>
      <w:r>
        <w:rPr>
          <w:rFonts w:ascii="Times New Roman"/>
          <w:b w:val="false"/>
          <w:i w:val="false"/>
          <w:color w:val="000000"/>
          <w:sz w:val="28"/>
        </w:rPr>
        <w:t>
      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80"/>
    <w:bookmarkStart w:name="z100" w:id="81"/>
    <w:p>
      <w:pPr>
        <w:spacing w:after="0"/>
        <w:ind w:left="0"/>
        <w:jc w:val="both"/>
      </w:pPr>
      <w:r>
        <w:rPr>
          <w:rFonts w:ascii="Times New Roman"/>
          <w:b w:val="false"/>
          <w:i w:val="false"/>
          <w:color w:val="000000"/>
          <w:sz w:val="28"/>
        </w:rPr>
        <w:t>
      3) компания – национальные управляющие холдинги, за исключением Фонда, национальные холдинги, компании акционером которых является государство;</w:t>
      </w:r>
    </w:p>
    <w:bookmarkEnd w:id="81"/>
    <w:bookmarkStart w:name="z101" w:id="82"/>
    <w:p>
      <w:pPr>
        <w:spacing w:after="0"/>
        <w:ind w:left="0"/>
        <w:jc w:val="both"/>
      </w:pPr>
      <w:r>
        <w:rPr>
          <w:rFonts w:ascii="Times New Roman"/>
          <w:b w:val="false"/>
          <w:i w:val="false"/>
          <w:color w:val="000000"/>
          <w:sz w:val="28"/>
        </w:rPr>
        <w:t>
      4) электронный отчет – отчет, содержащий в себе текст плана мероприятий, а также прилагаемые формы и перечень показателей плана мероприятий и/или оценки его реализации с приложениями, подписываемые электронной цифровой подписью компании, и/или результаты мониторинга реализации плана мероприятий,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осуществляется на веб-портале Реестра.</w:t>
      </w:r>
    </w:p>
    <w:bookmarkEnd w:id="82"/>
    <w:bookmarkStart w:name="z102" w:id="83"/>
    <w:p>
      <w:pPr>
        <w:spacing w:after="0"/>
        <w:ind w:left="0"/>
        <w:jc w:val="both"/>
      </w:pPr>
      <w:r>
        <w:rPr>
          <w:rFonts w:ascii="Times New Roman"/>
          <w:b w:val="false"/>
          <w:i w:val="false"/>
          <w:color w:val="000000"/>
          <w:sz w:val="28"/>
        </w:rPr>
        <w:t>
      3. Проект плана мероприятий компании разрабатывается один раз на пятилетний период в целях реализации его плана развития и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(программах развития территорий), планах развития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 и утверждается советом директоров.</w:t>
      </w:r>
    </w:p>
    <w:bookmarkEnd w:id="83"/>
    <w:bookmarkStart w:name="z103" w:id="84"/>
    <w:p>
      <w:pPr>
        <w:spacing w:after="0"/>
        <w:ind w:left="0"/>
        <w:jc w:val="both"/>
      </w:pPr>
      <w:r>
        <w:rPr>
          <w:rFonts w:ascii="Times New Roman"/>
          <w:b w:val="false"/>
          <w:i w:val="false"/>
          <w:color w:val="000000"/>
          <w:sz w:val="28"/>
        </w:rPr>
        <w:t>
      При разработке проекта плана мероприятий обеспечивается соответствие ключевых показателей эффективности его деятельности ключевым показателям эффективности деятельности плана развития, в том числе по годам и значениям.";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5" w:id="85"/>
    <w:p>
      <w:pPr>
        <w:spacing w:after="0"/>
        <w:ind w:left="0"/>
        <w:jc w:val="both"/>
      </w:pPr>
      <w:r>
        <w:rPr>
          <w:rFonts w:ascii="Times New Roman"/>
          <w:b w:val="false"/>
          <w:i w:val="false"/>
          <w:color w:val="000000"/>
          <w:sz w:val="28"/>
        </w:rPr>
        <w:t>
      "5. Разработку проекта плана мероприятий на соответствующий планируемый период осуществляет исполнительный орган компании на веб-портале Реестра, разработанного единым оператором в сфере учета государственного имущества (далее – единый оператор). При этом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07" w:id="86"/>
    <w:p>
      <w:pPr>
        <w:spacing w:after="0"/>
        <w:ind w:left="0"/>
        <w:jc w:val="both"/>
      </w:pPr>
      <w:r>
        <w:rPr>
          <w:rFonts w:ascii="Times New Roman"/>
          <w:b w:val="false"/>
          <w:i w:val="false"/>
          <w:color w:val="000000"/>
          <w:sz w:val="28"/>
        </w:rPr>
        <w:t>
      "19. Уполномоченный орган соответствующей отрасли подготавливают отчет по мониторингу реализации плана мероприятий компании на консолидированной основе на веб-портале Реестра, разработанного единым оператором.</w:t>
      </w:r>
    </w:p>
    <w:bookmarkEnd w:id="86"/>
    <w:bookmarkStart w:name="z108" w:id="87"/>
    <w:p>
      <w:pPr>
        <w:spacing w:after="0"/>
        <w:ind w:left="0"/>
        <w:jc w:val="both"/>
      </w:pPr>
      <w:r>
        <w:rPr>
          <w:rFonts w:ascii="Times New Roman"/>
          <w:b w:val="false"/>
          <w:i w:val="false"/>
          <w:color w:val="000000"/>
          <w:sz w:val="28"/>
        </w:rPr>
        <w:t>
      Отчет по мониторингу реализации плана мероприятий содержит информацию по выполнению следующих основных показателей деятельности компании: достижение ключевых показателей плана мероприятий, доходы, расходы, финансовый результат, инвестиции, долговая нагрузка, налоги и другие обязательные платежи в бюджет, дивиденды, среднесписочная численность работников, фонд оплаты труда, создание новых рабочих мест, реструктуризация активов, финансовая устойчивость.</w:t>
      </w:r>
    </w:p>
    <w:bookmarkEnd w:id="87"/>
    <w:bookmarkStart w:name="z109" w:id="88"/>
    <w:p>
      <w:pPr>
        <w:spacing w:after="0"/>
        <w:ind w:left="0"/>
        <w:jc w:val="both"/>
      </w:pPr>
      <w:r>
        <w:rPr>
          <w:rFonts w:ascii="Times New Roman"/>
          <w:b w:val="false"/>
          <w:i w:val="false"/>
          <w:color w:val="000000"/>
          <w:sz w:val="28"/>
        </w:rPr>
        <w:t xml:space="preserve">
      Форма отчета по мониторингу реализации плана мероприятий представлена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88"/>
    <w:bookmarkStart w:name="z110" w:id="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14 февраля 2019 года № 14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(зарегистрирован в Реестре государственной регистрации нормативных правовых актов за № 18328):</w:t>
      </w:r>
    </w:p>
    <w:bookmarkEnd w:id="89"/>
    <w:bookmarkStart w:name="z111"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утвержденных указанным приказом: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2 изложить в следующей редакции:</w:t>
      </w:r>
    </w:p>
    <w:bookmarkStart w:name="z113" w:id="91"/>
    <w:p>
      <w:pPr>
        <w:spacing w:after="0"/>
        <w:ind w:left="0"/>
        <w:jc w:val="both"/>
      </w:pPr>
      <w:r>
        <w:rPr>
          <w:rFonts w:ascii="Times New Roman"/>
          <w:b w:val="false"/>
          <w:i w:val="false"/>
          <w:color w:val="000000"/>
          <w:sz w:val="28"/>
        </w:rPr>
        <w:t>
      "18) веб-портал реестра – интернет-ресурс, размещенный в сети Интернет по адресу www.e-qazyna.kz, предоставляющий единую точку доступа к данным реестра;";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"32. Полугодовые уточнения плана развития допускаются не более двух раз в полугодие в течение текущего финансового года.";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17" w:id="93"/>
    <w:p>
      <w:pPr>
        <w:spacing w:after="0"/>
        <w:ind w:left="0"/>
        <w:jc w:val="both"/>
      </w:pPr>
      <w:r>
        <w:rPr>
          <w:rFonts w:ascii="Times New Roman"/>
          <w:b w:val="false"/>
          <w:i w:val="false"/>
          <w:color w:val="000000"/>
          <w:sz w:val="28"/>
        </w:rPr>
        <w:t>
      "34. Исполнительный орган организации в случаях, указанных в пункте 31 настоящих Правил, вносит на рассмотрение органу утверждения проект уточненного плана развития с пояснительной запиской, содержащей обоснования и пояснение внесенных уточнений к каждому приложению плана развития.</w:t>
      </w:r>
    </w:p>
    <w:bookmarkEnd w:id="93"/>
    <w:bookmarkStart w:name="z118" w:id="94"/>
    <w:p>
      <w:pPr>
        <w:spacing w:after="0"/>
        <w:ind w:left="0"/>
        <w:jc w:val="both"/>
      </w:pPr>
      <w:r>
        <w:rPr>
          <w:rFonts w:ascii="Times New Roman"/>
          <w:b w:val="false"/>
          <w:i w:val="false"/>
          <w:color w:val="000000"/>
          <w:sz w:val="28"/>
        </w:rPr>
        <w:t xml:space="preserve">
      Исполнительный орган организации одновременно с проектом полугодового уточнения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bookmarkEnd w:id="94"/>
    <w:bookmarkStart w:name="z119" w:id="95"/>
    <w:p>
      <w:pPr>
        <w:spacing w:after="0"/>
        <w:ind w:left="0"/>
        <w:jc w:val="both"/>
      </w:pPr>
      <w:r>
        <w:rPr>
          <w:rFonts w:ascii="Times New Roman"/>
          <w:b w:val="false"/>
          <w:i w:val="false"/>
          <w:color w:val="000000"/>
          <w:sz w:val="28"/>
        </w:rPr>
        <w:t xml:space="preserve">
      Исполнительный орган самостоятельно вносит корректировки в расчеты показателей финансово-хозяйственной деятельности, указанные в формах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в рамках утвержденных в плане развития агрегированных показателей.</w:t>
      </w:r>
    </w:p>
    <w:bookmarkEnd w:id="95"/>
    <w:bookmarkStart w:name="z120" w:id="96"/>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bookmarkEnd w:id="96"/>
    <w:bookmarkStart w:name="z121" w:id="97"/>
    <w:p>
      <w:pPr>
        <w:spacing w:after="0"/>
        <w:ind w:left="0"/>
        <w:jc w:val="both"/>
      </w:pPr>
      <w:r>
        <w:rPr>
          <w:rFonts w:ascii="Times New Roman"/>
          <w:b w:val="false"/>
          <w:i w:val="false"/>
          <w:color w:val="000000"/>
          <w:sz w:val="28"/>
        </w:rPr>
        <w:t>
      Орган утверждения рассматривает проект уточненного плана развития в течение десяти рабочих дней со дня его поступления.</w:t>
      </w:r>
    </w:p>
    <w:bookmarkEnd w:id="97"/>
    <w:bookmarkStart w:name="z122" w:id="98"/>
    <w:p>
      <w:pPr>
        <w:spacing w:after="0"/>
        <w:ind w:left="0"/>
        <w:jc w:val="both"/>
      </w:pPr>
      <w:r>
        <w:rPr>
          <w:rFonts w:ascii="Times New Roman"/>
          <w:b w:val="false"/>
          <w:i w:val="false"/>
          <w:color w:val="000000"/>
          <w:sz w:val="28"/>
        </w:rPr>
        <w:t>
      При наличии замечаний исполнительный орган организации в течение пяти рабочих дней со дня получения замечаний дорабатывает проект уточненного плана развития и повторно представляет его на рассмотрение органу утверждения.</w:t>
      </w:r>
    </w:p>
    <w:bookmarkEnd w:id="98"/>
    <w:bookmarkStart w:name="z123" w:id="99"/>
    <w:p>
      <w:pPr>
        <w:spacing w:after="0"/>
        <w:ind w:left="0"/>
        <w:jc w:val="both"/>
      </w:pPr>
      <w:r>
        <w:rPr>
          <w:rFonts w:ascii="Times New Roman"/>
          <w:b w:val="false"/>
          <w:i w:val="false"/>
          <w:color w:val="000000"/>
          <w:sz w:val="28"/>
        </w:rPr>
        <w:t>
      Уточненный план развития утверждается органом утверждения в течение двадцати рабочих дней со дня его внесения на рассмотрение исполнительным органом, но не позднее двадцать пятого июня в первом полугодии текущего года и двадцать пятого декабря во втором полугодии текущего года с учетом положений пункта 14 настоящих Правил.".</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государство, а также мониторинга</w:t>
            </w:r>
            <w:r>
              <w:br/>
            </w:r>
            <w:r>
              <w:rPr>
                <w:rFonts w:ascii="Times New Roman"/>
                <w:b w:val="false"/>
                <w:i w:val="false"/>
                <w:color w:val="000000"/>
                <w:sz w:val="20"/>
              </w:rPr>
              <w:t>и оценки их реализации</w:t>
            </w:r>
          </w:p>
        </w:tc>
      </w:tr>
    </w:tbl>
    <w:bookmarkStart w:name="z126" w:id="100"/>
    <w:p>
      <w:pPr>
        <w:spacing w:after="0"/>
        <w:ind w:left="0"/>
        <w:jc w:val="left"/>
      </w:pPr>
      <w:r>
        <w:rPr>
          <w:rFonts w:ascii="Times New Roman"/>
          <w:b/>
          <w:i w:val="false"/>
          <w:color w:val="000000"/>
        </w:rPr>
        <w:t xml:space="preserve"> Стратегические направления деятельности, цели, ключевые показатели деятельности и ожидаемые результаты по ним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p>
            <w:pPr>
              <w:spacing w:after="20"/>
              <w:ind w:left="20"/>
              <w:jc w:val="both"/>
            </w:pPr>
            <w:r>
              <w:rPr>
                <w:rFonts w:ascii="Times New Roman"/>
                <w:b w:val="false"/>
                <w:i w:val="false"/>
                <w:color w:val="000000"/>
                <w:sz w:val="20"/>
              </w:rPr>
              <w:t>(факт)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(план/ оценка)</w:t>
            </w: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1"/>
    <w:p>
      <w:pPr>
        <w:spacing w:after="0"/>
        <w:ind w:left="0"/>
        <w:jc w:val="both"/>
      </w:pPr>
      <w:r>
        <w:rPr>
          <w:rFonts w:ascii="Times New Roman"/>
          <w:b w:val="false"/>
          <w:i w:val="false"/>
          <w:color w:val="000000"/>
          <w:sz w:val="28"/>
        </w:rPr>
        <w:t>
      продолжении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год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