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fed8" w14:textId="a3a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26 апреля 2024 года № 174. Зарегистрирован в Министерстве юстиции Республики Казахстан 29 апреля 2024 года № 34316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тарифа на поддержку возобновляемых источников энергии,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"11. Фактическое значение тарифа на поддержку возобновляемых источников энергии за соответствующий час суток расчетного периода (календарного месяца) определяется по следующей формуле:</w:t>
      </w:r>
    </w:p>
    <w:bookmarkEnd w:id="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поддержку возобновляемых источников энергии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на поддержку использования возобновляемых источников энергии за соответствующий час суток, приходящиеся на субъектов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дифференциации, а также субъектов оптового рынка электрической энергии, являющихся условными потребителями), в тенге без НДС (округляется до сотых);</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w:t>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условным потребителем и включенный в соответствующие суточные графики производства-потребления электрической энергии, утвержденные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r – количество условных потребителей, купивших электрическую энергию у единого закупщика электрической энергии за соответствующий час суток;</w:t>
      </w:r>
    </w:p>
    <w:bookmarkEnd w:id="8"/>
    <w:bookmarkStart w:name="z1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плановые затраты расчетно-финансового центра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с расчетно-финансовым центром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(далее – Правила резервного фонда), в тенге без НДС;</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0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w:t>
      </w:r>
    </w:p>
    <w:p>
      <w:pPr>
        <w:spacing w:after="0"/>
        <w:ind w:left="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w:t>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0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долгосрочного договора купли – продажи электрической энергии </w:t>
      </w:r>
    </w:p>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76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w:t>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200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00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99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90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r>
        <w:br/>
      </w:r>
    </w:p>
    <w:p>
      <w:pPr>
        <w:spacing w:after="0"/>
        <w:ind w:left="0"/>
        <w:jc w:val="both"/>
      </w:pPr>
      <w:r>
        <w:drawing>
          <wp:inline distT="0" distB="0" distL="0" distR="0">
            <wp:extent cx="402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25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централизованной покупки и продажи электрической энергии, установленная согласно Правилам ценообразования на общественно значимых рынках,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(далее – Правила ценообразования), тенге на 1 кВтч;</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за соответствующий час суток у единого закупщика электрической энергии </w:t>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субъектом оптового рынка электрической энергии, в тенге (округляется до целых);</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98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289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95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в тенге (округляется до десятых);</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суммы по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r;</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26"/>
    <w:bookmarkStart w:name="z37" w:id="27"/>
    <w:p>
      <w:pPr>
        <w:spacing w:after="0"/>
        <w:ind w:left="0"/>
        <w:jc w:val="both"/>
      </w:pPr>
      <w:r>
        <w:rPr>
          <w:rFonts w:ascii="Times New Roman"/>
          <w:b w:val="false"/>
          <w:i w:val="false"/>
          <w:color w:val="000000"/>
          <w:sz w:val="28"/>
        </w:rPr>
        <w:t>
      Безразмерный коэффициент, представляющий из себя долю фактических затрат на поддержку использования возобновляемых источников энергии за соответствующий час суток, приходящуюся на субъектов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адресной поддержки, а также субъектов оптового рынка электрической энергии, являющихся условными потребителями) (s), определяется по следующей формуле:</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27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7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приобретенный у единого закупщика электрической энергии субъектами оптового рынка электрической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на данный час суток, за исключением объема, приобретенного у единого закупщика электрической энергии субъектами, осуществляющими деятельность по цифровому майнингу, субъектами других стран и (или) уполномоченными организациями, и минимально допустимых часовых объемов покупки электрической энергии, определяемых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оптового рынка электрической энергии,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в кВт*ч (округляется до целых);</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255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потребления электрической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на данный час суток условных потребителей, за исключением объема электрической энергии, приобретенного условными потребителями у единого закупщика электрической энергии (в части часового объема покупки электрической энергии у единого закупщика электрической энергии сверх минимально допустимого часового объема заявки на покупку),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105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54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суммы по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k, r, соответственно;</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k – количество условных потребителей за данный час суток;</w:t>
      </w:r>
    </w:p>
    <w:bookmarkEnd w:id="31"/>
    <w:bookmarkStart w:name="z44" w:id="32"/>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за данный час суток.".</w:t>
      </w:r>
    </w:p>
    <w:bookmarkEnd w:id="32"/>
    <w:bookmarkStart w:name="z45" w:id="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10 апреля 2020 года № 139 "Об утверждении Правил оказания государственной услуги "Выдача лицензии на работы и услуги в сфере углеводородов" (зарегистрирован в Реестре государственной регистрации нормативных правовых актов за № 20383) следующее изменение:</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работы и услуги в сфере углеводородов",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48" w:id="35"/>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5"/>
    <w:bookmarkStart w:name="z49" w:id="36"/>
    <w:p>
      <w:pPr>
        <w:spacing w:after="0"/>
        <w:ind w:left="0"/>
        <w:jc w:val="both"/>
      </w:pPr>
      <w:r>
        <w:rPr>
          <w:rFonts w:ascii="Times New Roman"/>
          <w:b w:val="false"/>
          <w:i w:val="false"/>
          <w:color w:val="000000"/>
          <w:sz w:val="28"/>
        </w:rPr>
        <w:t>
      3.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36"/>
    <w:bookmarkStart w:name="z50"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51" w:id="38"/>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энергетики Республики Казахстан; </w:t>
      </w:r>
    </w:p>
    <w:bookmarkEnd w:id="38"/>
    <w:bookmarkStart w:name="z52" w:id="39"/>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 </w:t>
      </w:r>
    </w:p>
    <w:bookmarkEnd w:id="39"/>
    <w:bookmarkStart w:name="z53" w:id="4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40"/>
    <w:bookmarkStart w:name="z54" w:id="4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56"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