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3593" w14:textId="5c63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и в приказ Министра национальной экономики Республики Казахстан от 5 января 2021 года № 2 "Об утверждении типовых форм технических условий на подключение к инженерным сетям"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22 апреля 2024 года № 16. Зарегистрирован в Министерстве юстиции Республики Казахстан 22 апреля 2024 года № 34284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"202. Заявление на выдачу технических условий на подключение к сетям субъекта естественной монополии или увеличение объема регулируемой услуги, за исключением пункта 206 настоящих Правил, рассматривается: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несложных объектов – в течение пяти рабочих дней;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технически сложных объектов – в течение десяти рабочих дней.";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соответствии выполненных работ техническим условиям, подключение к регулируемой услуге субъекта естественной монополии осуществляется в течение трех рабочих дней.";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"306. Протокол и материалы публичного слушания формируются в дела и хранятся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за № 33339).";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января 2021 года № 2 "Об утверждении типовых форм технических условий на подключение к инженерным сетям" (зарегистрирован в Реестре государственной регистрации нормативных правовых актов за № 22036)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 на подключение к инженерным сетям,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 на подключение к сетям в сфере водоснабжения и (или) водоотведения, утвержденной указанным приказом: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"использование воды питьевого качества на полив зеленых насаждений,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9-3)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архитектурной, градостроительной и строительной деятельности в Республике Казахстан";".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вице-министра национальной экономики Республики Казахстан.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технических условий на подключение к сетям газоснабжения</w:t>
      </w:r>
    </w:p>
    <w:bookmarkEnd w:id="22"/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объекта: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(жилой дом, кафе, магазин, и прочее)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объекта подключения к услуге ___________________________.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отапливаемая площадь: _________________________________.</w:t>
      </w:r>
    </w:p>
    <w:bookmarkEnd w:id="25"/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4. Для использования следующего газопотребляющего оборудования: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отопительный котел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газовая плита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проточный водонагреватель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прочее_______________________________________________________.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предполагаемым расходом максимального часового потребления газа ____.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Прилагаю: ___________________________________________________.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технических условий на подключение к сетям газоснабжения</w:t>
      </w:r>
    </w:p>
    <w:bookmarkEnd w:id="29"/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номер_________ от _______ года.</w:t>
      </w:r>
    </w:p>
    <w:bookmarkEnd w:id="30"/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объекта: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(жилой дом, кафе, магазин, и прочее)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отапливаемая площадь: ___________________________________.</w:t>
      </w:r>
    </w:p>
    <w:bookmarkEnd w:id="32"/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3. Адрес объекта подключения к услуге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4. Основание для выдачи технических условий (отметить нужное):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проектирование и последующее строительство новых объектов, присоединяемых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системам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увеличение объемов потребляемых услуг из действующей системы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реконструкция объекта, если это приведет к изменению объемов и характеристик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потребляемых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перепрофилирование объекта.</w:t>
      </w:r>
    </w:p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5. Основные характеристики оборудования: установка газового оборудования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Предполагаемый расход максимального часового потребления газа - __ метр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/час.</w:t>
      </w:r>
    </w:p>
    <w:bookmarkEnd w:id="36"/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7. Точка подключения: характеристики газопровода (тип прокладки,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диаметр в миллиметрах, давление в Мегапаскаль (далее – МПа)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8. Теплота сгорания газа _________, не менее 7600 килокалорий/метр3 согласно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5542-2022 "Газы горючие природные 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коммунально-бытового назначения. Технические условия",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Председателя Комитета технического 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торговли и интеграции Республики Казахстан от 19 декабря 2022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420-НҚ.</w:t>
      </w:r>
    </w:p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9. Выполнение проекта газоснабжения и монтажных работ осуществляется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строительными нормами и Требованиями по безопасности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 газоснабжения,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октября 2017 года № 673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ноября 2017 года под № 15986) (далее – Требования по безопасности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 газоснабжения) организациями, имеющими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видов деятельности.</w:t>
      </w:r>
    </w:p>
    <w:p>
      <w:pPr>
        <w:spacing w:after="0"/>
        <w:ind w:left="0"/>
        <w:jc w:val="both"/>
      </w:pPr>
      <w:bookmarkStart w:name="z56" w:id="40"/>
      <w:r>
        <w:rPr>
          <w:rFonts w:ascii="Times New Roman"/>
          <w:b w:val="false"/>
          <w:i w:val="false"/>
          <w:color w:val="000000"/>
          <w:sz w:val="28"/>
        </w:rPr>
        <w:t>
      10. Обоснование необходимости увеличения пропускной способности существующей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газораспределительной сети, или переноса сетей (для случаев альтернативных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источников подключения).</w:t>
      </w:r>
    </w:p>
    <w:p>
      <w:pPr>
        <w:spacing w:after="0"/>
        <w:ind w:left="0"/>
        <w:jc w:val="both"/>
      </w:pPr>
      <w:bookmarkStart w:name="z57" w:id="41"/>
      <w:r>
        <w:rPr>
          <w:rFonts w:ascii="Times New Roman"/>
          <w:b w:val="false"/>
          <w:i w:val="false"/>
          <w:color w:val="000000"/>
          <w:sz w:val="28"/>
        </w:rPr>
        <w:t>
      11. Прокладка наружных газопроводов в соответствии с СН РК 4.03-01-2011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"Газораспределительные системы", утвержденными приказом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строительства, жилищно-коммунального хозяйства и управления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ресурсами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2014 года № 156-НҚ, МСН 4.03-01-2003 "Газораспределительные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системы", утвержденными приказом Комитета по делам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индустрии и торговли Республики Казахстан от 22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461 и Требованиями по безопасности объектов систем газоснабжения.</w:t>
      </w:r>
    </w:p>
    <w:p>
      <w:pPr>
        <w:spacing w:after="0"/>
        <w:ind w:left="0"/>
        <w:jc w:val="both"/>
      </w:pPr>
      <w:bookmarkStart w:name="z58" w:id="42"/>
      <w:r>
        <w:rPr>
          <w:rFonts w:ascii="Times New Roman"/>
          <w:b w:val="false"/>
          <w:i w:val="false"/>
          <w:color w:val="000000"/>
          <w:sz w:val="28"/>
        </w:rPr>
        <w:t>
      12. Установка регуляторов давления (при отсутствии технической возможности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подключения от газопроводов низкого давления до 0,005 МПа).</w:t>
      </w:r>
    </w:p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13. Применение отключающих устройств на наружных газопроводах осуществляется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Требованиям по безопасности объектов систем газоснабжения.</w:t>
      </w:r>
    </w:p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14. Меры электрохимической защиты от коррозии (покраска для надземных стальных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газопроводов, для подземных стальных газопроводов в соответствии с ГОСТ 9.602-2016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"Единая система защиты от коррозии и старения. Сооружения подземные. Общие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защите от коррозии", утвержденным приказом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регулирования и метрологии Министерства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мая 2017 года № 145-од).</w:t>
      </w:r>
    </w:p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15. Для расчетов потребления услуг обеспечиваются необходимыми приборами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коммерческого учета, типы которых внесены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измерений, в порядке, установленном Правилами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реестра государственной системы обеспечения единства измерений,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декабря 2018 года № 929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18079), которые имеют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первичной или периодической поверке средств измерений.</w:t>
      </w:r>
    </w:p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16. Подключение объекта производится газораспределительной организацией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выполнения требования настоящих технических условий в полном объеме.</w:t>
      </w:r>
    </w:p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выдаются на три года и представляются органами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архитектуры и градостроительства в государственный градостроительный кадастр.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превышения нормативной продолжительности строительства более трех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технических условий продлевается на период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условии представления подтверждающих документов о начале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непредставления подтверждающих документов о начале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условия по истечении трех лет с даты выдачи считаются недействительными.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