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ebbe" w14:textId="2a8e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15 декабря 2014 года № 209 "Об утверждении Правил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17 апреля 2024 года № 163. Зарегистрирован в Министерстве юстиции Республики Казахстан 18 апреля 2024 года № 34268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(зарегистрирован в Реестре государственной регистрации нормативных правовых актов под № 10120)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"8.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для области, города республиканского значения, столицы, в том числе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разрабатываются исходя из суммы:</w:t>
      </w:r>
    </w:p>
    <w:bookmarkEnd w:id="3"/>
    <w:bookmarkStart w:name="z9" w:id="4"/>
    <w:p>
      <w:pPr>
        <w:spacing w:after="0"/>
        <w:ind w:left="0"/>
        <w:jc w:val="both"/>
      </w:pPr>
      <w:r>
        <w:rPr>
          <w:rFonts w:ascii="Times New Roman"/>
          <w:b w:val="false"/>
          <w:i w:val="false"/>
          <w:color w:val="000000"/>
          <w:sz w:val="28"/>
        </w:rPr>
        <w:t>
      1) совокупности средневзвешенных значений:</w:t>
      </w:r>
    </w:p>
    <w:bookmarkEnd w:id="4"/>
    <w:bookmarkStart w:name="z10" w:id="5"/>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5"/>
    <w:bookmarkStart w:name="z11" w:id="6"/>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6"/>
    <w:bookmarkStart w:name="z12" w:id="7"/>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7"/>
    <w:bookmarkStart w:name="z13" w:id="8"/>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 города республиканского значения, столицы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8 Закона Республики Казахстан "О естественных монополиях";</w:t>
      </w:r>
    </w:p>
    <w:bookmarkEnd w:id="8"/>
    <w:bookmarkStart w:name="z14" w:id="9"/>
    <w:p>
      <w:pPr>
        <w:spacing w:after="0"/>
        <w:ind w:left="0"/>
        <w:jc w:val="both"/>
      </w:pP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w:t>
      </w:r>
    </w:p>
    <w:bookmarkEnd w:id="9"/>
    <w:bookmarkStart w:name="z15" w:id="10"/>
    <w:p>
      <w:pPr>
        <w:spacing w:after="0"/>
        <w:ind w:left="0"/>
        <w:jc w:val="both"/>
      </w:pPr>
      <w:r>
        <w:rPr>
          <w:rFonts w:ascii="Times New Roman"/>
          <w:b w:val="false"/>
          <w:i w:val="false"/>
          <w:color w:val="000000"/>
          <w:sz w:val="28"/>
        </w:rPr>
        <w:t xml:space="preserve">
      4)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(далее – перечень инвестиционных проектов), а также потребителей, включенных в перечень электростанций, в размере семи процентов от совокупности средневзвешенных значений, указанных в подпункте 1) настоящего пункта;</w:t>
      </w:r>
    </w:p>
    <w:bookmarkEnd w:id="10"/>
    <w:bookmarkStart w:name="z16" w:id="11"/>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ноль процентов от совокупности средневзвешенных значений, указанных в подпункте 1) настоящего пункта.</w:t>
      </w:r>
    </w:p>
    <w:bookmarkEnd w:id="11"/>
    <w:bookmarkStart w:name="z17" w:id="12"/>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рассчитывается на первый год по следующей формуле:</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где,</w:t>
      </w:r>
    </w:p>
    <w:bookmarkEnd w:id="13"/>
    <w:bookmarkStart w:name="z2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первый год, тенге за тысячу кубических метров;</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совокупность средневзвешенных значений, указанных в подпунктах 1) и 2) настоящего пункта, тенге за тысячу кубических метров;</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1,2 – расчетный коэффициент, применяемый уполномоченным органом.</w:t>
      </w:r>
    </w:p>
    <w:bookmarkEnd w:id="16"/>
    <w:bookmarkStart w:name="z23" w:id="17"/>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каждый последующий год рассчитывается по следующей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где,</w:t>
      </w:r>
    </w:p>
    <w:bookmarkEnd w:id="18"/>
    <w:bookmarkStart w:name="z2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последующие годы, тенге за тысячу кубических метров;</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за предыдущий год, тенге за тысячу кубических метров;</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r – расчетный коэффициент в пределах 1,2 – 1,75, который будет применяться уполномоченным органом с учетом уровня утвержденной предельной цены оптовой реализации на предыдущий календарный год до достижения в четырехлетний период уровня предельной цены оптовой реализации товарного газа на внутреннем рынке Республики Казахстан, формируемой по принципу экспортного нетбэка.</w:t>
      </w:r>
    </w:p>
    <w:bookmarkEnd w:id="21"/>
    <w:bookmarkStart w:name="z29" w:id="22"/>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рассчитывается по следующей формуле:</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где:</w:t>
      </w:r>
    </w:p>
    <w:bookmarkEnd w:id="23"/>
    <w:bookmarkStart w:name="z3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в тенге за тысячу кубических метров;</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889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304800"/>
                    </a:xfrm>
                    <a:prstGeom prst="rect">
                      <a:avLst/>
                    </a:prstGeom>
                  </pic:spPr>
                </pic:pic>
              </a:graphicData>
            </a:graphic>
          </wp:inline>
        </w:drawing>
      </w:r>
    </w:p>
    <w:p>
      <w:pPr>
        <w:spacing w:after="0"/>
        <w:ind w:left="0"/>
        <w:jc w:val="left"/>
      </w:pPr>
      <w:r>
        <w:rPr>
          <w:rFonts w:ascii="Times New Roman"/>
          <w:b w:val="false"/>
          <w:i w:val="false"/>
          <w:color w:val="000000"/>
          <w:sz w:val="28"/>
        </w:rPr>
        <w:t>–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 cy="342900"/>
                    </a:xfrm>
                    <a:prstGeom prst="rect">
                      <a:avLst/>
                    </a:prstGeom>
                  </pic:spPr>
                </pic:pic>
              </a:graphicData>
            </a:graphic>
          </wp:inline>
        </w:drawing>
      </w:r>
    </w:p>
    <w:p>
      <w:pPr>
        <w:spacing w:after="0"/>
        <w:ind w:left="0"/>
        <w:jc w:val="left"/>
      </w:pPr>
      <w:r>
        <w:rPr>
          <w:rFonts w:ascii="Times New Roman"/>
          <w:b w:val="false"/>
          <w:i w:val="false"/>
          <w:color w:val="000000"/>
          <w:sz w:val="28"/>
        </w:rPr>
        <w:t>–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28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тенге за тысячу кубических метров.</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При превышении предельной ценой оптовой реализации товарного газа на внутреннем рынке, предназначенного для последующей реализации товарного газа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предельной цены оптовой реализации товарного газа на внутреннем рынке Республики Казахстан, формируемую по принципу экспортного нетбэка, то применяется предельная цена оптовой реализации товарного газа на внутреннем рынке Республики Казахстан, формируемая по принципу экспортного нетбэка.</w:t>
      </w:r>
    </w:p>
    <w:bookmarkEnd w:id="28"/>
    <w:bookmarkStart w:name="z37" w:id="29"/>
    <w:p>
      <w:pPr>
        <w:spacing w:after="0"/>
        <w:ind w:left="0"/>
        <w:jc w:val="both"/>
      </w:pPr>
      <w:r>
        <w:rPr>
          <w:rFonts w:ascii="Times New Roman"/>
          <w:b w:val="false"/>
          <w:i w:val="false"/>
          <w:color w:val="000000"/>
          <w:sz w:val="28"/>
        </w:rPr>
        <w:t xml:space="preserve">
      На основании протокола заседания Энергетического совета при Президенте Республики Казахстан, образованного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14 марта 2012 года № 285, устанавливается рекомендуемая Энергетическим советом предельная оптовая цена реализации товарного газа, предназначенного для последующей реализации отдельным крупным коммерческим потребителям.</w:t>
      </w:r>
    </w:p>
    <w:bookmarkEnd w:id="29"/>
    <w:bookmarkStart w:name="z38" w:id="30"/>
    <w:p>
      <w:pPr>
        <w:spacing w:after="0"/>
        <w:ind w:left="0"/>
        <w:jc w:val="both"/>
      </w:pPr>
      <w:r>
        <w:rPr>
          <w:rFonts w:ascii="Times New Roman"/>
          <w:b w:val="false"/>
          <w:i w:val="false"/>
          <w:color w:val="000000"/>
          <w:sz w:val="28"/>
        </w:rPr>
        <w:t>
      9.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разработанный в соответствии с пунктом 8 настоящих Правил, не может предусматривать увеличение уровня предельных цен оптовой реализации товарного газа по сравнению с текущим уровнем более чем на двадцать процентов в среднеарифметическом значении на всей территории Республики Казахстан в течение одного календарного года.</w:t>
      </w:r>
    </w:p>
    <w:bookmarkEnd w:id="30"/>
    <w:bookmarkStart w:name="z39" w:id="31"/>
    <w:p>
      <w:pPr>
        <w:spacing w:after="0"/>
        <w:ind w:left="0"/>
        <w:jc w:val="both"/>
      </w:pPr>
      <w:r>
        <w:rPr>
          <w:rFonts w:ascii="Times New Roman"/>
          <w:b w:val="false"/>
          <w:i w:val="false"/>
          <w:color w:val="000000"/>
          <w:sz w:val="28"/>
        </w:rPr>
        <w:t>
      Положения настоящего пункта не распространяются на предельные цены оптовой реализации товарного газа на внутреннем рынке Республики Казахстан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41" w:id="32"/>
    <w:p>
      <w:pPr>
        <w:spacing w:after="0"/>
        <w:ind w:left="0"/>
        <w:jc w:val="both"/>
      </w:pPr>
      <w:r>
        <w:rPr>
          <w:rFonts w:ascii="Times New Roman"/>
          <w:b w:val="false"/>
          <w:i w:val="false"/>
          <w:color w:val="000000"/>
          <w:sz w:val="28"/>
        </w:rPr>
        <w:t>
      "18. Предельные цены розничной реализации сжиженного нефтяного газа, реализуемого в рамках плана поставки вне товарных бирж (далее – предельные розничные цены) устанавливаются на всей территории Республики Казахстан в разрезе областей, городов республиканского значения и столицы, а также для отдаленных районов, расположенных на расстоянии более 200 (двести) километров от соответствующего областного центра, с учетом налога на добавленную стоимость, для автогазозаправочных станций и промышленных потребителей, использующих сжиженный нефтяной газ в качестве сырья для производства нефтегазохимической продукции.".</w:t>
      </w:r>
    </w:p>
    <w:bookmarkEnd w:id="32"/>
    <w:bookmarkStart w:name="z42" w:id="33"/>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33"/>
    <w:bookmarkStart w:name="z43"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4"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5"/>
    <w:bookmarkStart w:name="z45"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6"/>
    <w:bookmarkStart w:name="z46"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7"/>
    <w:bookmarkStart w:name="z47"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49"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