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4396" w14:textId="20c4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и об отмене приказа Министра торговли и интеграции Республики Казахстан от 23 февраля 2024 года 108-НҚ "О внесении изменения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9 апреля 2024 года № 169-НҚ. Зарегистрирован в Министерстве юстиции Республики Казахстан 10 апреля 2024 года № 34241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23 февраля 2024 года 108-НҚ "О внесении изменения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34045).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28 апреля 2024 года и подлежит официальному опубликованию, за исключением пункта 2 настоящего приказа, который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товара,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доли внутристрановой ценности в товаре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ин. мат.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ДВЦ = 100 % - ---------------- х 100 %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Себес. 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ДВЦ – доля внутристрановой ценности в товаре, %;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 мат. – стоимость сырья и материалов иностранного происхождения;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Себес. тов. – себестоимость готового товара.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себестоимость готового товара формируется из счетов, указанных в Главе 11 Типового плана счетов бухгалтерского учета,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2007 года № 185 (зарегистрирован в Реестре государственной регистрации нормативных правовых актов под № 4771).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готового товара указывается без учета налога на добавленную стоимость (НДС) и прибыли.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