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c060" w14:textId="e87c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марта 2024 года № 16. Зарегистрировано в Министерстве юстиции Республики Казахстан 3 апреля 2024 года № 34218. Утратило силу постановлением Правления Агентства Республики Казахстан по регулированию и развитию финансового рынка от 28 апреля 2026 года № 85.</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и иных обязательных к соблюдению норм и лимитов, размере капитала банка,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"54. Под термином "один заемщик" следует понимать каждое физическое или юридическое лицо, к которому у банка имеются требования или возникают требования, указанные в пункте 57 Нормативов. Размер риска для группы, состоящей из 2 (двух) или более заемщиков, рассчитывается в совокупности, как на 1 (одного) заемщика, если размеры риска каждого из заемщиков превышают 0,1 (ноль целых одна десятая) процента собственного капитала банка, а также при наличии одного из следующих обстоятельств:</w:t>
      </w:r>
    </w:p>
    <w:bookmarkEnd w:id="4"/>
    <w:bookmarkStart w:name="z9" w:id="5"/>
    <w:p>
      <w:pPr>
        <w:spacing w:after="0"/>
        <w:ind w:left="0"/>
        <w:jc w:val="both"/>
      </w:pPr>
      <w:r>
        <w:rPr>
          <w:rFonts w:ascii="Times New Roman"/>
          <w:b w:val="false"/>
          <w:i w:val="false"/>
          <w:color w:val="000000"/>
          <w:sz w:val="28"/>
        </w:rPr>
        <w:t>
      1) один из заемщиков является крупным участником (физическим или юридическим лицом, которое владеет прямо или косвенно десятью или более процентами долей участия в уставном капитале или голосующих акций акционерного общества, товарищества с ограниченной ответственностью или товарищества с дополнительной ответственностью; полным товарищем в коммандитном товариществе; участником в полном товариществе), аффилированным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bookmarkEnd w:id="5"/>
    <w:bookmarkStart w:name="z10" w:id="6"/>
    <w:p>
      <w:pPr>
        <w:spacing w:after="0"/>
        <w:ind w:left="0"/>
        <w:jc w:val="both"/>
      </w:pPr>
      <w:r>
        <w:rPr>
          <w:rFonts w:ascii="Times New Roman"/>
          <w:b w:val="false"/>
          <w:i w:val="false"/>
          <w:color w:val="000000"/>
          <w:sz w:val="28"/>
        </w:rPr>
        <w:t>
      2) крупный участник,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одним заемщиком, является крупным участником, близким родственником, супругом (супругой), близким родственником супруга (супруги) или первым руководителем другого заемщика, либо лицом, заинтересованным в совершении сделки другим заемщиком;</w:t>
      </w:r>
    </w:p>
    <w:bookmarkEnd w:id="6"/>
    <w:bookmarkStart w:name="z11" w:id="7"/>
    <w:p>
      <w:pPr>
        <w:spacing w:after="0"/>
        <w:ind w:left="0"/>
        <w:jc w:val="both"/>
      </w:pPr>
      <w:r>
        <w:rPr>
          <w:rFonts w:ascii="Times New Roman"/>
          <w:b w:val="false"/>
          <w:i w:val="false"/>
          <w:color w:val="000000"/>
          <w:sz w:val="28"/>
        </w:rPr>
        <w:t>
      3) крупный участник,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с одним заемщиком, является крупным участником, близким родственником, супругом (супругой), близким родственником супруга (супруги) или первым руководителем либо лицом, заинтересованным в совершении сделки, крупного участника, близкого родственника, супруга (супруги), близкого родственника супруга (супруги) или первого руководителя другого заемщика либо лица, заинтересованного в совершении сделки другим заемщиком;</w:t>
      </w:r>
    </w:p>
    <w:bookmarkEnd w:id="7"/>
    <w:bookmarkStart w:name="z12" w:id="8"/>
    <w:p>
      <w:pPr>
        <w:spacing w:after="0"/>
        <w:ind w:left="0"/>
        <w:jc w:val="both"/>
      </w:pPr>
      <w:r>
        <w:rPr>
          <w:rFonts w:ascii="Times New Roman"/>
          <w:b w:val="false"/>
          <w:i w:val="false"/>
          <w:color w:val="000000"/>
          <w:sz w:val="28"/>
        </w:rPr>
        <w:t>
      4) имеются достаточные основания, подтверждающие, что один из заемщиков передал другому в пользование деньги, полученные им от банка в заем, в размере, превышающем собственный капитал передающего заемщика;</w:t>
      </w:r>
    </w:p>
    <w:bookmarkEnd w:id="8"/>
    <w:bookmarkStart w:name="z13" w:id="9"/>
    <w:p>
      <w:pPr>
        <w:spacing w:after="0"/>
        <w:ind w:left="0"/>
        <w:jc w:val="both"/>
      </w:pPr>
      <w:r>
        <w:rPr>
          <w:rFonts w:ascii="Times New Roman"/>
          <w:b w:val="false"/>
          <w:i w:val="false"/>
          <w:color w:val="000000"/>
          <w:sz w:val="28"/>
        </w:rPr>
        <w:t>
      5) имеются достаточные основания, подтверждающие, что заемщики совместно или по отдельности передали средства, полученные от банка в заем, в размере, превышающем совокупный собственный капитал данных заемщиков, в пользование одному и тому же третьему лицу, не являющемуся заемщиком банка;</w:t>
      </w:r>
    </w:p>
    <w:bookmarkEnd w:id="9"/>
    <w:bookmarkStart w:name="z14" w:id="10"/>
    <w:p>
      <w:pPr>
        <w:spacing w:after="0"/>
        <w:ind w:left="0"/>
        <w:jc w:val="both"/>
      </w:pPr>
      <w:r>
        <w:rPr>
          <w:rFonts w:ascii="Times New Roman"/>
          <w:b w:val="false"/>
          <w:i w:val="false"/>
          <w:color w:val="000000"/>
          <w:sz w:val="28"/>
        </w:rPr>
        <w:t>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10 (десять) процентов его активов, по обязательствам другого заемщика;</w:t>
      </w:r>
    </w:p>
    <w:bookmarkEnd w:id="10"/>
    <w:bookmarkStart w:name="z15" w:id="11"/>
    <w:p>
      <w:pPr>
        <w:spacing w:after="0"/>
        <w:ind w:left="0"/>
        <w:jc w:val="both"/>
      </w:pPr>
      <w:r>
        <w:rPr>
          <w:rFonts w:ascii="Times New Roman"/>
          <w:b w:val="false"/>
          <w:i w:val="false"/>
          <w:color w:val="000000"/>
          <w:sz w:val="28"/>
        </w:rPr>
        <w:t>
      7) должностное лицо одного заемщика имеет финансовую заинтересованность в деятельности других заемщиков банка;</w:t>
      </w:r>
    </w:p>
    <w:bookmarkEnd w:id="11"/>
    <w:bookmarkStart w:name="z16" w:id="12"/>
    <w:p>
      <w:pPr>
        <w:spacing w:after="0"/>
        <w:ind w:left="0"/>
        <w:jc w:val="both"/>
      </w:pPr>
      <w:r>
        <w:rPr>
          <w:rFonts w:ascii="Times New Roman"/>
          <w:b w:val="false"/>
          <w:i w:val="false"/>
          <w:color w:val="000000"/>
          <w:sz w:val="28"/>
        </w:rPr>
        <w:t>
      8) заемщики связаны между собой договором о совместной деятельности либо иным документом, который содержит признаки договора о совместной деятельности, за исключением заемщиков, являющихся членами консорциума;</w:t>
      </w:r>
    </w:p>
    <w:bookmarkEnd w:id="12"/>
    <w:bookmarkStart w:name="z17" w:id="13"/>
    <w:p>
      <w:pPr>
        <w:spacing w:after="0"/>
        <w:ind w:left="0"/>
        <w:jc w:val="both"/>
      </w:pPr>
      <w:r>
        <w:rPr>
          <w:rFonts w:ascii="Times New Roman"/>
          <w:b w:val="false"/>
          <w:i w:val="false"/>
          <w:color w:val="000000"/>
          <w:sz w:val="28"/>
        </w:rPr>
        <w:t>
      9) заемщики связаны таким образом, что их обязательства обеспечены общим залоговым имуществом и (или) гарантией и (или) поручительством одного и того же третьего лица, совокупная стоимость которых покрывает более 35 (тридцати пяти) процентов балансовой стоимости займа, за исключением случаев наличия общего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управляющий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Экспортно-кредитного агентства Казахстана, имеющего государственную гарантию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 аналогичного уровня одного из других рейтинговых агентств;</w:t>
      </w:r>
    </w:p>
    <w:bookmarkEnd w:id="13"/>
    <w:bookmarkStart w:name="z18" w:id="14"/>
    <w:p>
      <w:pPr>
        <w:spacing w:after="0"/>
        <w:ind w:left="0"/>
        <w:jc w:val="both"/>
      </w:pPr>
      <w:r>
        <w:rPr>
          <w:rFonts w:ascii="Times New Roman"/>
          <w:b w:val="false"/>
          <w:i w:val="false"/>
          <w:color w:val="000000"/>
          <w:sz w:val="28"/>
        </w:rPr>
        <w:t>
      10) заемщики связаны таким образом, что один из заемщиков предоставил залоговое имущество, гарантию, поручительство в обеспечение обязательств другого заемщика, за исключением случаев наличия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управляющий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Экспортно-кредитного агентства Казахстана, имеющего государственную гарантию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 аналогичного уровня одного из других рейтинговых агентств;</w:t>
      </w:r>
    </w:p>
    <w:bookmarkEnd w:id="14"/>
    <w:bookmarkStart w:name="z19" w:id="15"/>
    <w:p>
      <w:pPr>
        <w:spacing w:after="0"/>
        <w:ind w:left="0"/>
        <w:jc w:val="both"/>
      </w:pPr>
      <w:r>
        <w:rPr>
          <w:rFonts w:ascii="Times New Roman"/>
          <w:b w:val="false"/>
          <w:i w:val="false"/>
          <w:color w:val="000000"/>
          <w:sz w:val="28"/>
        </w:rPr>
        <w:t>
      11) заемщики:</w:t>
      </w:r>
    </w:p>
    <w:bookmarkEnd w:id="15"/>
    <w:bookmarkStart w:name="z20" w:id="16"/>
    <w:p>
      <w:pPr>
        <w:spacing w:after="0"/>
        <w:ind w:left="0"/>
        <w:jc w:val="both"/>
      </w:pPr>
      <w:r>
        <w:rPr>
          <w:rFonts w:ascii="Times New Roman"/>
          <w:b w:val="false"/>
          <w:i w:val="false"/>
          <w:color w:val="000000"/>
          <w:sz w:val="28"/>
        </w:rPr>
        <w:t>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 либо;</w:t>
      </w:r>
    </w:p>
    <w:bookmarkEnd w:id="16"/>
    <w:bookmarkStart w:name="z21" w:id="17"/>
    <w:p>
      <w:pPr>
        <w:spacing w:after="0"/>
        <w:ind w:left="0"/>
        <w:jc w:val="both"/>
      </w:pPr>
      <w:r>
        <w:rPr>
          <w:rFonts w:ascii="Times New Roman"/>
          <w:b w:val="false"/>
          <w:i w:val="false"/>
          <w:color w:val="000000"/>
          <w:sz w:val="28"/>
        </w:rPr>
        <w:t>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либо;</w:t>
      </w:r>
    </w:p>
    <w:bookmarkEnd w:id="17"/>
    <w:bookmarkStart w:name="z22" w:id="18"/>
    <w:p>
      <w:pPr>
        <w:spacing w:after="0"/>
        <w:ind w:left="0"/>
        <w:jc w:val="both"/>
      </w:pPr>
      <w:r>
        <w:rPr>
          <w:rFonts w:ascii="Times New Roman"/>
          <w:b w:val="false"/>
          <w:i w:val="false"/>
          <w:color w:val="000000"/>
          <w:sz w:val="28"/>
        </w:rPr>
        <w:t>
      имеют крупных участников, аффилированных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и третьем настоящего подпункта;</w:t>
      </w:r>
    </w:p>
    <w:bookmarkEnd w:id="18"/>
    <w:bookmarkStart w:name="z23" w:id="19"/>
    <w:p>
      <w:pPr>
        <w:spacing w:after="0"/>
        <w:ind w:left="0"/>
        <w:jc w:val="both"/>
      </w:pPr>
      <w:r>
        <w:rPr>
          <w:rFonts w:ascii="Times New Roman"/>
          <w:b w:val="false"/>
          <w:i w:val="false"/>
          <w:color w:val="000000"/>
          <w:sz w:val="28"/>
        </w:rPr>
        <w:t>
      12) заемщики связаны между собой по другим основаниям, предусмотренным Законом о банках;</w:t>
      </w:r>
    </w:p>
    <w:bookmarkEnd w:id="19"/>
    <w:bookmarkStart w:name="z24" w:id="20"/>
    <w:p>
      <w:pPr>
        <w:spacing w:after="0"/>
        <w:ind w:left="0"/>
        <w:jc w:val="both"/>
      </w:pPr>
      <w:r>
        <w:rPr>
          <w:rFonts w:ascii="Times New Roman"/>
          <w:b w:val="false"/>
          <w:i w:val="false"/>
          <w:color w:val="000000"/>
          <w:sz w:val="28"/>
        </w:rPr>
        <w:t>
      13)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принимается в совокупный расчет размера риска как на одного заемщика в соответствии с подпунктами 1), 2), 3), 4), 5), 6), 7), 8), 9), 10), 11) и 12) настоящего пункта для группы, образованной с участием физических лиц - долевых участников по строительству строящегося объекта и (или) гарантов долевых участников.";</w:t>
      </w:r>
    </w:p>
    <w:bookmarkEnd w:id="20"/>
    <w:bookmarkStart w:name="z25"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End w:id="21"/>
    <w:bookmarkStart w:name="z26" w:id="22"/>
    <w:p>
      <w:pPr>
        <w:spacing w:after="0"/>
        <w:ind w:left="0"/>
        <w:jc w:val="both"/>
      </w:pPr>
      <w:r>
        <w:rPr>
          <w:rFonts w:ascii="Times New Roman"/>
          <w:b w:val="false"/>
          <w:i w:val="false"/>
          <w:color w:val="000000"/>
          <w:sz w:val="28"/>
        </w:rPr>
        <w:t>
      "57. Размер риска на одного заемщика, в том числе банка, рассчитывается как сумма требований в виде:</w:t>
      </w:r>
    </w:p>
    <w:bookmarkEnd w:id="22"/>
    <w:bookmarkStart w:name="z27" w:id="23"/>
    <w:p>
      <w:pPr>
        <w:spacing w:after="0"/>
        <w:ind w:left="0"/>
        <w:jc w:val="both"/>
      </w:pPr>
      <w:r>
        <w:rPr>
          <w:rFonts w:ascii="Times New Roman"/>
          <w:b w:val="false"/>
          <w:i w:val="false"/>
          <w:color w:val="000000"/>
          <w:sz w:val="28"/>
        </w:rPr>
        <w:t>
      1) займов, вкладов, дебиторской задолженности, ценных бумаг (за исключением инвестиций, указанных в пункте 11 Нормативов);</w:t>
      </w:r>
    </w:p>
    <w:bookmarkEnd w:id="23"/>
    <w:bookmarkStart w:name="z28" w:id="24"/>
    <w:p>
      <w:pPr>
        <w:spacing w:after="0"/>
        <w:ind w:left="0"/>
        <w:jc w:val="both"/>
      </w:pPr>
      <w:r>
        <w:rPr>
          <w:rFonts w:ascii="Times New Roman"/>
          <w:b w:val="false"/>
          <w:i w:val="false"/>
          <w:color w:val="000000"/>
          <w:sz w:val="28"/>
        </w:rPr>
        <w:t>
      2)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приложению 6 к Нормативам;</w:t>
      </w:r>
    </w:p>
    <w:bookmarkEnd w:id="24"/>
    <w:bookmarkStart w:name="z29" w:id="25"/>
    <w:p>
      <w:pPr>
        <w:spacing w:after="0"/>
        <w:ind w:left="0"/>
        <w:jc w:val="both"/>
      </w:pPr>
      <w:r>
        <w:rPr>
          <w:rFonts w:ascii="Times New Roman"/>
          <w:b w:val="false"/>
          <w:i w:val="false"/>
          <w:color w:val="000000"/>
          <w:sz w:val="28"/>
        </w:rPr>
        <w:t>
      3) секьюритизированных активов, относящихся к заемщикам, по которым у банка отсутствует письменное подтверждение уполномоченного органа на применение рамочного подхода секьюритизации;</w:t>
      </w:r>
    </w:p>
    <w:bookmarkEnd w:id="25"/>
    <w:bookmarkStart w:name="z30" w:id="26"/>
    <w:p>
      <w:pPr>
        <w:spacing w:after="0"/>
        <w:ind w:left="0"/>
        <w:jc w:val="both"/>
      </w:pPr>
      <w:r>
        <w:rPr>
          <w:rFonts w:ascii="Times New Roman"/>
          <w:b w:val="false"/>
          <w:i w:val="false"/>
          <w:color w:val="000000"/>
          <w:sz w:val="28"/>
        </w:rPr>
        <w:t>
      4) позиций секьюритизации;</w:t>
      </w:r>
    </w:p>
    <w:bookmarkEnd w:id="26"/>
    <w:bookmarkStart w:name="z31" w:id="27"/>
    <w:p>
      <w:pPr>
        <w:spacing w:after="0"/>
        <w:ind w:left="0"/>
        <w:jc w:val="both"/>
      </w:pPr>
      <w:r>
        <w:rPr>
          <w:rFonts w:ascii="Times New Roman"/>
          <w:b w:val="false"/>
          <w:i w:val="false"/>
          <w:color w:val="000000"/>
          <w:sz w:val="28"/>
        </w:rPr>
        <w:t>
      5)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w:t>
      </w:r>
    </w:p>
    <w:bookmarkEnd w:id="27"/>
    <w:bookmarkStart w:name="z32" w:id="28"/>
    <w:p>
      <w:pPr>
        <w:spacing w:after="0"/>
        <w:ind w:left="0"/>
        <w:jc w:val="both"/>
      </w:pP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приложению 7 к Нормативам и определяемый сроком погашения указанных финансовых инструментов.</w:t>
      </w:r>
    </w:p>
    <w:bookmarkEnd w:id="28"/>
    <w:bookmarkStart w:name="z33" w:id="29"/>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29"/>
    <w:bookmarkStart w:name="z34" w:id="30"/>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0 (нулю);</w:t>
      </w:r>
    </w:p>
    <w:bookmarkEnd w:id="30"/>
    <w:bookmarkStart w:name="z35" w:id="31"/>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0 (нулю).</w:t>
      </w:r>
    </w:p>
    <w:bookmarkEnd w:id="31"/>
    <w:bookmarkStart w:name="z36" w:id="32"/>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0 (нулю).</w:t>
      </w:r>
    </w:p>
    <w:bookmarkEnd w:id="32"/>
    <w:bookmarkStart w:name="z37" w:id="33"/>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банка формируются требования.</w:t>
      </w:r>
    </w:p>
    <w:bookmarkEnd w:id="33"/>
    <w:bookmarkStart w:name="z38" w:id="34"/>
    <w:p>
      <w:pPr>
        <w:spacing w:after="0"/>
        <w:ind w:left="0"/>
        <w:jc w:val="both"/>
      </w:pPr>
      <w:r>
        <w:rPr>
          <w:rFonts w:ascii="Times New Roman"/>
          <w:b w:val="false"/>
          <w:i w:val="false"/>
          <w:color w:val="000000"/>
          <w:sz w:val="28"/>
        </w:rPr>
        <w:t>
      Проданные опционы не включаются в размер риска на одного заемщика;</w:t>
      </w:r>
    </w:p>
    <w:bookmarkEnd w:id="34"/>
    <w:bookmarkStart w:name="z39" w:id="35"/>
    <w:p>
      <w:pPr>
        <w:spacing w:after="0"/>
        <w:ind w:left="0"/>
        <w:jc w:val="both"/>
      </w:pPr>
      <w:r>
        <w:rPr>
          <w:rFonts w:ascii="Times New Roman"/>
          <w:b w:val="false"/>
          <w:i w:val="false"/>
          <w:color w:val="000000"/>
          <w:sz w:val="28"/>
        </w:rPr>
        <w:t>
      6)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приложению 5 к Нормативам;</w:t>
      </w:r>
    </w:p>
    <w:bookmarkEnd w:id="35"/>
    <w:bookmarkStart w:name="z40" w:id="36"/>
    <w:p>
      <w:pPr>
        <w:spacing w:after="0"/>
        <w:ind w:left="0"/>
        <w:jc w:val="both"/>
      </w:pPr>
      <w:r>
        <w:rPr>
          <w:rFonts w:ascii="Times New Roman"/>
          <w:b w:val="false"/>
          <w:i w:val="false"/>
          <w:color w:val="000000"/>
          <w:sz w:val="28"/>
        </w:rPr>
        <w:t>
      7) требований по металлическим счетам;</w:t>
      </w:r>
    </w:p>
    <w:bookmarkEnd w:id="36"/>
    <w:bookmarkStart w:name="z41" w:id="37"/>
    <w:p>
      <w:pPr>
        <w:spacing w:after="0"/>
        <w:ind w:left="0"/>
        <w:jc w:val="both"/>
      </w:pPr>
      <w:r>
        <w:rPr>
          <w:rFonts w:ascii="Times New Roman"/>
          <w:b w:val="false"/>
          <w:i w:val="false"/>
          <w:color w:val="000000"/>
          <w:sz w:val="28"/>
        </w:rPr>
        <w:t>
      за минусом суммы сформированных в соответствии с МСФО резервов, а также суммы обеспечения по обязательствам заемщика в виде:</w:t>
      </w:r>
    </w:p>
    <w:bookmarkEnd w:id="37"/>
    <w:bookmarkStart w:name="z42" w:id="38"/>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w:t>
      </w:r>
    </w:p>
    <w:bookmarkEnd w:id="38"/>
    <w:bookmarkStart w:name="z43" w:id="39"/>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w:t>
      </w:r>
    </w:p>
    <w:bookmarkEnd w:id="39"/>
    <w:bookmarkStart w:name="z44" w:id="40"/>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"AA" по международной шкале агентства Standard &amp; Poor's (Стандард энд Пурс) или рейтинговую оценку аналогичного уровня одного из других рейтинговых агентств;</w:t>
      </w:r>
    </w:p>
    <w:bookmarkEnd w:id="40"/>
    <w:bookmarkStart w:name="z45" w:id="41"/>
    <w:p>
      <w:pPr>
        <w:spacing w:after="0"/>
        <w:ind w:left="0"/>
        <w:jc w:val="both"/>
      </w:pPr>
      <w:r>
        <w:rPr>
          <w:rFonts w:ascii="Times New Roman"/>
          <w:b w:val="false"/>
          <w:i w:val="false"/>
          <w:color w:val="000000"/>
          <w:sz w:val="28"/>
        </w:rPr>
        <w:t>
      аффинированных драгоценных металлов;</w:t>
      </w:r>
    </w:p>
    <w:bookmarkEnd w:id="41"/>
    <w:bookmarkStart w:name="z46" w:id="42"/>
    <w:p>
      <w:pPr>
        <w:spacing w:after="0"/>
        <w:ind w:left="0"/>
        <w:jc w:val="both"/>
      </w:pPr>
      <w:r>
        <w:rPr>
          <w:rFonts w:ascii="Times New Roman"/>
          <w:b w:val="false"/>
          <w:i w:val="false"/>
          <w:color w:val="000000"/>
          <w:sz w:val="28"/>
        </w:rPr>
        <w:t>
      необработанных драгоценных металлов (сплав Доре в виде слитка), имеющих сертификат о происхождении товара и химический анализ о содержании чистого золота не менее 10 (десяти) процентов;</w:t>
      </w:r>
    </w:p>
    <w:bookmarkEnd w:id="42"/>
    <w:bookmarkStart w:name="z47" w:id="43"/>
    <w:p>
      <w:pPr>
        <w:spacing w:after="0"/>
        <w:ind w:left="0"/>
        <w:jc w:val="both"/>
      </w:pPr>
      <w:r>
        <w:rPr>
          <w:rFonts w:ascii="Times New Roman"/>
          <w:b w:val="false"/>
          <w:i w:val="false"/>
          <w:color w:val="000000"/>
          <w:sz w:val="28"/>
        </w:rPr>
        <w:t>
      гарантий Правительства Республики Казахстан;</w:t>
      </w:r>
    </w:p>
    <w:bookmarkEnd w:id="43"/>
    <w:bookmarkStart w:name="z48" w:id="44"/>
    <w:p>
      <w:pPr>
        <w:spacing w:after="0"/>
        <w:ind w:left="0"/>
        <w:jc w:val="both"/>
      </w:pPr>
      <w:r>
        <w:rPr>
          <w:rFonts w:ascii="Times New Roman"/>
          <w:b w:val="false"/>
          <w:i w:val="false"/>
          <w:color w:val="000000"/>
          <w:sz w:val="28"/>
        </w:rPr>
        <w:t>
      гарантий акционерного общества "Фонд национального благосостояния "Самрук-Казына" и акционерного общества "Национальный управляющий холдинг "Байтерек", акционерного общества "Фонд развития предпринимательства "ДАМУ", акционерного общества "Банк Развития Казахстана";</w:t>
      </w:r>
    </w:p>
    <w:bookmarkEnd w:id="44"/>
    <w:bookmarkStart w:name="z49" w:id="45"/>
    <w:p>
      <w:pPr>
        <w:spacing w:after="0"/>
        <w:ind w:left="0"/>
        <w:jc w:val="both"/>
      </w:pPr>
      <w:r>
        <w:rPr>
          <w:rFonts w:ascii="Times New Roman"/>
          <w:b w:val="false"/>
          <w:i w:val="false"/>
          <w:color w:val="000000"/>
          <w:sz w:val="28"/>
        </w:rPr>
        <w:t>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w:t>
      </w:r>
    </w:p>
    <w:bookmarkEnd w:id="45"/>
    <w:bookmarkStart w:name="z50" w:id="46"/>
    <w:p>
      <w:pPr>
        <w:spacing w:after="0"/>
        <w:ind w:left="0"/>
        <w:jc w:val="both"/>
      </w:pPr>
      <w:r>
        <w:rPr>
          <w:rFonts w:ascii="Times New Roman"/>
          <w:b w:val="false"/>
          <w:i w:val="false"/>
          <w:color w:val="000000"/>
          <w:sz w:val="28"/>
        </w:rPr>
        <w:t>
      гарантий и договоров страхования, содержащих пункты о безусловном и безотзывном исполнении обязательств по страховой выплате, заключенных со страховыми организациями и экспортно-кредитными агентствами, осуществляющими функции по поддержке экспорта, созданными с участием иностранных государств,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w:t>
      </w:r>
    </w:p>
    <w:bookmarkEnd w:id="46"/>
    <w:bookmarkStart w:name="z51" w:id="47"/>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управляющий холдинг "Байтерек", либо их дочерние организации и по которым у банка имеется право на безусловное взыскание такого обеспечения;</w:t>
      </w:r>
    </w:p>
    <w:bookmarkEnd w:id="47"/>
    <w:bookmarkStart w:name="z52" w:id="48"/>
    <w:p>
      <w:pPr>
        <w:spacing w:after="0"/>
        <w:ind w:left="0"/>
        <w:jc w:val="both"/>
      </w:pPr>
      <w:r>
        <w:rPr>
          <w:rFonts w:ascii="Times New Roman"/>
          <w:b w:val="false"/>
          <w:i w:val="false"/>
          <w:color w:val="000000"/>
          <w:sz w:val="28"/>
        </w:rPr>
        <w:t xml:space="preserve">
      договоров страхования, содержащих пункты о безусловном и безотзывном исполнении обязательств по страховой выплате, заключенных с Экспортно-кредитным агентством Казахстана, имеющим государственную гарантию по поддержке экспорта. </w:t>
      </w:r>
    </w:p>
    <w:bookmarkEnd w:id="48"/>
    <w:bookmarkStart w:name="z53" w:id="49"/>
    <w:p>
      <w:pPr>
        <w:spacing w:after="0"/>
        <w:ind w:left="0"/>
        <w:jc w:val="both"/>
      </w:pPr>
      <w:r>
        <w:rPr>
          <w:rFonts w:ascii="Times New Roman"/>
          <w:b w:val="false"/>
          <w:i w:val="false"/>
          <w:color w:val="000000"/>
          <w:sz w:val="28"/>
        </w:rPr>
        <w:t>
      В расчет риска на одного заемщика не включаются:</w:t>
      </w:r>
    </w:p>
    <w:bookmarkEnd w:id="49"/>
    <w:bookmarkStart w:name="z54" w:id="50"/>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акционерному обществу "Фонд национального благосостояния "Самрук-Казына", акционерному обществу "Национальный управляющий холдинг "Байтерек", требования банка к заемщику, списанные с баланса банка, требования банка к заемщику, по которым сформировано 100 (сто) процентов резервов в соответствии с МСФО;</w:t>
      </w:r>
    </w:p>
    <w:bookmarkEnd w:id="50"/>
    <w:bookmarkStart w:name="z55" w:id="51"/>
    <w:p>
      <w:pPr>
        <w:spacing w:after="0"/>
        <w:ind w:left="0"/>
        <w:jc w:val="both"/>
      </w:pPr>
      <w:r>
        <w:rPr>
          <w:rFonts w:ascii="Times New Roman"/>
          <w:b w:val="false"/>
          <w:i w:val="false"/>
          <w:color w:val="000000"/>
          <w:sz w:val="28"/>
        </w:rPr>
        <w:t>
      требования по ценным бумагам, по которым имеется государственная гарантия Правительства Республики Казахстан;</w:t>
      </w:r>
    </w:p>
    <w:bookmarkEnd w:id="51"/>
    <w:bookmarkStart w:name="z56" w:id="52"/>
    <w:p>
      <w:pPr>
        <w:spacing w:after="0"/>
        <w:ind w:left="0"/>
        <w:jc w:val="both"/>
      </w:pPr>
      <w:r>
        <w:rPr>
          <w:rFonts w:ascii="Times New Roman"/>
          <w:b w:val="false"/>
          <w:i w:val="false"/>
          <w:color w:val="000000"/>
          <w:sz w:val="28"/>
        </w:rPr>
        <w:t>
      требования банка к дочерней организации;</w:t>
      </w:r>
    </w:p>
    <w:bookmarkEnd w:id="52"/>
    <w:bookmarkStart w:name="z57" w:id="53"/>
    <w:p>
      <w:pPr>
        <w:spacing w:after="0"/>
        <w:ind w:left="0"/>
        <w:jc w:val="both"/>
      </w:pPr>
      <w:r>
        <w:rPr>
          <w:rFonts w:ascii="Times New Roman"/>
          <w:b w:val="false"/>
          <w:i w:val="false"/>
          <w:color w:val="000000"/>
          <w:sz w:val="28"/>
        </w:rPr>
        <w:t>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Законом о банках;</w:t>
      </w:r>
    </w:p>
    <w:bookmarkEnd w:id="53"/>
    <w:bookmarkStart w:name="z58" w:id="54"/>
    <w:p>
      <w:pPr>
        <w:spacing w:after="0"/>
        <w:ind w:left="0"/>
        <w:jc w:val="both"/>
      </w:pPr>
      <w:r>
        <w:rPr>
          <w:rFonts w:ascii="Times New Roman"/>
          <w:b w:val="false"/>
          <w:i w:val="false"/>
          <w:color w:val="000000"/>
          <w:sz w:val="28"/>
        </w:rPr>
        <w:t>
      в период с 1 июля 2021 года по 31 декабря 2021 года включительно требования в виде денег, являющихся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54"/>
    <w:bookmarkStart w:name="z59"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End w:id="55"/>
    <w:bookmarkStart w:name="z60" w:id="56"/>
    <w:p>
      <w:pPr>
        <w:spacing w:after="0"/>
        <w:ind w:left="0"/>
        <w:jc w:val="both"/>
      </w:pPr>
      <w:r>
        <w:rPr>
          <w:rFonts w:ascii="Times New Roman"/>
          <w:b w:val="false"/>
          <w:i w:val="false"/>
          <w:color w:val="000000"/>
          <w:sz w:val="28"/>
        </w:rPr>
        <w:t>
      "88. Внутренние активы банка представляют собой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 требования к нерезидентам Республики Казахстан по займам, выданным для финансирования экспорта обработанных товаров и услуг из Республики Казахстан, обеспеченные договорами страхования, содержащими пункты о безусловном и безотзывном исполнении обязательств по страховой выплате, заключенными с Экспортно-кредитным агентством Казахстана, имеющим государственную гарантию по поддержке экспорта, а также облигации международных финансовых организаций, выпущенные в тенге и торгуемые в торговой системе акционерного общества "Казахстанская фондовая биржа", а также облигации международных финансовых организаций, выпущенные в тенге, а также в иностранной валюте (доллары США, ЕВРО), в проспекте выпуска которых предусмотрено условие обязательного направления привлеченных средств на кредитование резидентов Республики Казахстан для реализации проектов на территории Республики Казахстан, и торгуемые в торговой системе акционерного общества "Казахстанская фондовая биржа", а также на фондовой бирже в Международном финансовом центре "Астана".</w:t>
      </w:r>
    </w:p>
    <w:bookmarkEnd w:id="56"/>
    <w:bookmarkStart w:name="z61" w:id="57"/>
    <w:p>
      <w:pPr>
        <w:spacing w:after="0"/>
        <w:ind w:left="0"/>
        <w:jc w:val="both"/>
      </w:pP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бессрочных финансовых инструментов, выпущенных банком долговых ценных бумаг и неинвестированных остатков средств, принятых банком на основании кастодиального договора, а также остатков на корреспондентских счетах банков, акционерного общества "Казахстанская фондовая биржа", акционерного общества "Клиринговый центр KASE", акционерного общества "Центральный депозитарий ценных бумаг" в иностранной валюте.</w:t>
      </w:r>
    </w:p>
    <w:bookmarkEnd w:id="57"/>
    <w:bookmarkStart w:name="z62" w:id="58"/>
    <w:p>
      <w:pPr>
        <w:spacing w:after="0"/>
        <w:ind w:left="0"/>
        <w:jc w:val="both"/>
      </w:pPr>
      <w:r>
        <w:rPr>
          <w:rFonts w:ascii="Times New Roman"/>
          <w:b w:val="false"/>
          <w:i w:val="false"/>
          <w:color w:val="000000"/>
          <w:sz w:val="28"/>
        </w:rPr>
        <w:t>
      Для целей расчета коэффициента по размещению части средств банков во внутренние активы согласно пунктам 86 и 87 Нормативов используется наименьшее значение из нижеследующих:</w:t>
      </w:r>
    </w:p>
    <w:bookmarkEnd w:id="58"/>
    <w:bookmarkStart w:name="z63" w:id="59"/>
    <w:p>
      <w:pPr>
        <w:spacing w:after="0"/>
        <w:ind w:left="0"/>
        <w:jc w:val="both"/>
      </w:pPr>
      <w:r>
        <w:rPr>
          <w:rFonts w:ascii="Times New Roman"/>
          <w:b w:val="false"/>
          <w:i w:val="false"/>
          <w:color w:val="000000"/>
          <w:sz w:val="28"/>
        </w:rPr>
        <w:t>
      уставного капитала либо;</w:t>
      </w:r>
    </w:p>
    <w:bookmarkEnd w:id="59"/>
    <w:bookmarkStart w:name="z64" w:id="60"/>
    <w:p>
      <w:pPr>
        <w:spacing w:after="0"/>
        <w:ind w:left="0"/>
        <w:jc w:val="both"/>
      </w:pPr>
      <w:r>
        <w:rPr>
          <w:rFonts w:ascii="Times New Roman"/>
          <w:b w:val="false"/>
          <w:i w:val="false"/>
          <w:color w:val="000000"/>
          <w:sz w:val="28"/>
        </w:rPr>
        <w:t>
      собственного капитала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умноженное на 0,75.</w:t>
      </w:r>
    </w:p>
    <w:bookmarkEnd w:id="60"/>
    <w:bookmarkStart w:name="z65" w:id="61"/>
    <w:p>
      <w:pPr>
        <w:spacing w:after="0"/>
        <w:ind w:left="0"/>
        <w:jc w:val="both"/>
      </w:pPr>
      <w:r>
        <w:rPr>
          <w:rFonts w:ascii="Times New Roman"/>
          <w:b w:val="false"/>
          <w:i w:val="false"/>
          <w:color w:val="000000"/>
          <w:sz w:val="28"/>
        </w:rPr>
        <w:t>
      Коэффициент по размещению части средств банков во внутренние активы не считается нарушенным в период с 21 февраля 2022 года по 31 декабря 2022 года включительно в случае снижения его значения ниже установленного минимального значения по независящим от банка обстоятельствам, связанным с:</w:t>
      </w:r>
    </w:p>
    <w:bookmarkEnd w:id="61"/>
    <w:bookmarkStart w:name="z66" w:id="62"/>
    <w:p>
      <w:pPr>
        <w:spacing w:after="0"/>
        <w:ind w:left="0"/>
        <w:jc w:val="both"/>
      </w:pPr>
      <w:r>
        <w:rPr>
          <w:rFonts w:ascii="Times New Roman"/>
          <w:b w:val="false"/>
          <w:i w:val="false"/>
          <w:color w:val="000000"/>
          <w:sz w:val="28"/>
        </w:rPr>
        <w:t>
      оттоком денежных средств клиентов;</w:t>
      </w:r>
    </w:p>
    <w:bookmarkEnd w:id="62"/>
    <w:bookmarkStart w:name="z67" w:id="63"/>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63"/>
    <w:bookmarkStart w:name="z68" w:id="64"/>
    <w:p>
      <w:pPr>
        <w:spacing w:after="0"/>
        <w:ind w:left="0"/>
        <w:jc w:val="both"/>
      </w:pPr>
      <w:r>
        <w:rPr>
          <w:rFonts w:ascii="Times New Roman"/>
          <w:b w:val="false"/>
          <w:i w:val="false"/>
          <w:color w:val="000000"/>
          <w:sz w:val="28"/>
        </w:rPr>
        <w:t>
      изменением валютной структуры обязательств банка.</w:t>
      </w:r>
    </w:p>
    <w:bookmarkEnd w:id="64"/>
    <w:bookmarkStart w:name="z69" w:id="65"/>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коэффициента по размещению части средств банков во внутренние активы до уровня не менее установленного минимального значения в срок до 9 (девяти) месяцев со дня выявления указанного снижения.</w:t>
      </w:r>
    </w:p>
    <w:bookmarkEnd w:id="65"/>
    <w:bookmarkStart w:name="z70" w:id="66"/>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пятой настоящего пункта, в течение 10 (десяти) рабочих дней со дня его представления.</w:t>
      </w:r>
    </w:p>
    <w:bookmarkEnd w:id="66"/>
    <w:bookmarkStart w:name="z71" w:id="67"/>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коэффициента по размещению части средств банков во внутренние активы рассматривается как нарушение данного норматива со дня выявления указанного снижения.";</w:t>
      </w:r>
    </w:p>
    <w:bookmarkEnd w:id="67"/>
    <w:bookmarkStart w:name="z72"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68"/>
    <w:bookmarkStart w:name="z73" w:id="69"/>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69"/>
    <w:bookmarkStart w:name="z74" w:id="7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70"/>
    <w:bookmarkStart w:name="z75" w:id="71"/>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71"/>
    <w:bookmarkStart w:name="z76" w:id="7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2"/>
    <w:bookmarkStart w:name="z77" w:id="7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3"/>
    <w:bookmarkStart w:name="z78" w:id="7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80" w:id="75"/>
      <w:r>
        <w:rPr>
          <w:rFonts w:ascii="Times New Roman"/>
          <w:b w:val="false"/>
          <w:i w:val="false"/>
          <w:color w:val="000000"/>
          <w:sz w:val="28"/>
        </w:rPr>
        <w:t>
      "СОГЛАСОВАНО"</w:t>
      </w:r>
    </w:p>
    <w:bookmarkEnd w:id="7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планированию </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29 марта 2024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83" w:id="76"/>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79 и 80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79 и 80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77, 79 и 80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76, 77, 78, 79 и 80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соответствующие следующим критериям:</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с 1 января 2022 года по 31 декабря 2023 года – 50</w:t>
            </w:r>
          </w:p>
          <w:bookmarkEnd w:id="78"/>
          <w:p>
            <w:pPr>
              <w:spacing w:after="20"/>
              <w:ind w:left="20"/>
              <w:jc w:val="both"/>
            </w:pPr>
            <w:r>
              <w:rPr>
                <w:rFonts w:ascii="Times New Roman"/>
                <w:b w:val="false"/>
                <w:i w:val="false"/>
                <w:color w:val="000000"/>
                <w:sz w:val="20"/>
              </w:rPr>
              <w:t>
с 1 января 2024 года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тенге в рамках синдицированного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2022 года по 31 декабря 2023 года включительно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уровень коэффициента долговой нагрузки заемщика, рассчитанного в соответствии с главой 9 Нормативных значений и методик расчетов пруденциальных нормативов и иных обязательных к соблюдению норм и лимитов, размера капитала банка, установленных постановлением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ежемесячном мониторинге займов отсутствует информация для расчета, указанная в подпункте 1) или 2) настоящей строки.</w:t>
            </w:r>
          </w:p>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выданные физическим лицам с 1 января 2016 года, в том числе потребительские займы (за исключением ипотечных жилищных займов, займов физическим лицам, указанных в строке 79 настоящей таблицы и беззалоговых потребительских займов, указанных в приложении 5-1 к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2"/>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3"/>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4"/>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311" w:id="85"/>
    <w:p>
      <w:pPr>
        <w:spacing w:after="0"/>
        <w:ind w:left="0"/>
        <w:jc w:val="left"/>
      </w:pPr>
      <w:r>
        <w:rPr>
          <w:rFonts w:ascii="Times New Roman"/>
          <w:b/>
          <w:i w:val="false"/>
          <w:color w:val="000000"/>
        </w:rPr>
        <w:t xml:space="preserve"> Пояснения</w:t>
      </w:r>
      <w:r>
        <w:br/>
      </w:r>
      <w:r>
        <w:rPr>
          <w:rFonts w:ascii="Times New Roman"/>
          <w:b/>
          <w:i w:val="false"/>
          <w:color w:val="000000"/>
        </w:rPr>
        <w:t>к расчету активов банка, подлежащих взвешиванию по степени кредитного риска вложений</w:t>
      </w:r>
    </w:p>
    <w:bookmarkEnd w:id="85"/>
    <w:bookmarkStart w:name="z312" w:id="86"/>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86"/>
    <w:bookmarkStart w:name="z313" w:id="87"/>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87"/>
    <w:bookmarkStart w:name="z314" w:id="88"/>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88"/>
    <w:bookmarkStart w:name="z315" w:id="89"/>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89"/>
    <w:bookmarkStart w:name="z316" w:id="90"/>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90"/>
    <w:bookmarkStart w:name="z317" w:id="91"/>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91"/>
    <w:bookmarkStart w:name="z318" w:id="92"/>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92"/>
    <w:bookmarkStart w:name="z319" w:id="93"/>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гарантии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 договора страхования.</w:t>
      </w:r>
    </w:p>
    <w:bookmarkEnd w:id="93"/>
    <w:bookmarkStart w:name="z320" w:id="94"/>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94"/>
    <w:bookmarkStart w:name="z321" w:id="95"/>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95"/>
    <w:bookmarkStart w:name="z322" w:id="96"/>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96"/>
    <w:bookmarkStart w:name="z323" w:id="97"/>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97"/>
    <w:bookmarkStart w:name="z324" w:id="98"/>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98"/>
    <w:bookmarkStart w:name="z325" w:id="99"/>
    <w:p>
      <w:pPr>
        <w:spacing w:after="0"/>
        <w:ind w:left="0"/>
        <w:jc w:val="both"/>
      </w:pPr>
      <w:r>
        <w:rPr>
          <w:rFonts w:ascii="Times New Roman"/>
          <w:b w:val="false"/>
          <w:i w:val="false"/>
          <w:color w:val="000000"/>
          <w:sz w:val="28"/>
        </w:rPr>
        <w:t>
      3) являющимся гражданами офшорных зон;</w:t>
      </w:r>
    </w:p>
    <w:bookmarkEnd w:id="99"/>
    <w:bookmarkStart w:name="z326" w:id="100"/>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100"/>
    <w:bookmarkStart w:name="z327" w:id="101"/>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101"/>
    <w:bookmarkStart w:name="z328" w:id="102"/>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102"/>
    <w:bookmarkStart w:name="z329" w:id="103"/>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103"/>
    <w:bookmarkStart w:name="z330" w:id="104"/>
    <w:p>
      <w:pPr>
        <w:spacing w:after="0"/>
        <w:ind w:left="0"/>
        <w:jc w:val="both"/>
      </w:pPr>
      <w:r>
        <w:rPr>
          <w:rFonts w:ascii="Times New Roman"/>
          <w:b w:val="false"/>
          <w:i w:val="false"/>
          <w:color w:val="000000"/>
          <w:sz w:val="28"/>
        </w:rPr>
        <w:t>
      взвешиваются по нулевой степени риска.</w:t>
      </w:r>
    </w:p>
    <w:bookmarkEnd w:id="104"/>
    <w:bookmarkStart w:name="z331" w:id="105"/>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105"/>
    <w:bookmarkStart w:name="z332" w:id="106"/>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106"/>
    <w:bookmarkStart w:name="z333" w:id="107"/>
    <w:p>
      <w:pPr>
        <w:spacing w:after="0"/>
        <w:ind w:left="0"/>
        <w:jc w:val="both"/>
      </w:pPr>
      <w:r>
        <w:rPr>
          <w:rFonts w:ascii="Times New Roman"/>
          <w:b w:val="false"/>
          <w:i w:val="false"/>
          <w:color w:val="000000"/>
          <w:sz w:val="28"/>
        </w:rPr>
        <w:t>
      под потребительским займом понимается заем, предоставленный физическим лицам на приобретение товаров, работ и услуг, не связанных с осуществлением предпринимательской деятельности.</w:t>
      </w:r>
    </w:p>
    <w:bookmarkEnd w:id="107"/>
    <w:bookmarkStart w:name="z334" w:id="108"/>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108"/>
    <w:bookmarkStart w:name="z335" w:id="109"/>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109"/>
    <w:bookmarkStart w:name="z336" w:id="110"/>
    <w:p>
      <w:pPr>
        <w:spacing w:after="0"/>
        <w:ind w:left="0"/>
        <w:jc w:val="both"/>
      </w:pPr>
      <w:r>
        <w:rPr>
          <w:rFonts w:ascii="Times New Roman"/>
          <w:b w:val="false"/>
          <w:i w:val="false"/>
          <w:color w:val="000000"/>
          <w:sz w:val="28"/>
        </w:rPr>
        <w:t>
      9. В период с 21 февраля 2022 года по 30 сентября 2022 года включительно активы в виде требований по открытым корреспондентским счетам к банкам-нерезидентам Республики Казахстан, вкладов в организациях-нерезидентах Республики Казахстан, займов, предоставленных организациям-нерезидентам Республики Казахстан, ценных бумаг иностранных эмитентов, долговой или суверенный рейтинг которых был понижен по причине введения санкционных ограничений со стороны Соединенных Штатов Америки и стран Европейского Союза, включаются в расчет активов, взвешиваемых по степени кредитного риска в соответствии с Таблицей, на основании долговых или суверенных рейтингов присвоенных им агентством Standard &amp; Poor's (Стандард энд Пурс) или одним из других рейтинговых агентств по состоянию на 1 февраля 2022 года, с повышением равными долями в течение последовательных 6 (шести) месяцев степени кредитного риска до категории активов в соответствии с Таблицей с учетом пересмотренных долговых или суверенных рейтингов.</w:t>
      </w:r>
    </w:p>
    <w:bookmarkEnd w:id="110"/>
    <w:bookmarkStart w:name="z337" w:id="111"/>
    <w:p>
      <w:pPr>
        <w:spacing w:after="0"/>
        <w:ind w:left="0"/>
        <w:jc w:val="both"/>
      </w:pPr>
      <w:r>
        <w:rPr>
          <w:rFonts w:ascii="Times New Roman"/>
          <w:b w:val="false"/>
          <w:i w:val="false"/>
          <w:color w:val="000000"/>
          <w:sz w:val="28"/>
        </w:rPr>
        <w:t xml:space="preserve">
      10.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(далее – Значения) снижается в два раза, если в отношении такого займа заемщиком - физическим лицом осуществляется выполнение плана реабилитации, составленного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утвержденных постановлением Правления Национального Банка Республики Казахстан от 28 июля 2017 года № 136 (зарегистрированным в Реестре государственной регистрации нормативных правовых актов под № 15541).</w:t>
      </w:r>
    </w:p>
    <w:bookmarkEnd w:id="111"/>
    <w:bookmarkStart w:name="z338" w:id="112"/>
    <w:p>
      <w:pPr>
        <w:spacing w:after="0"/>
        <w:ind w:left="0"/>
        <w:jc w:val="both"/>
      </w:pPr>
      <w:r>
        <w:rPr>
          <w:rFonts w:ascii="Times New Roman"/>
          <w:b w:val="false"/>
          <w:i w:val="false"/>
          <w:color w:val="000000"/>
          <w:sz w:val="28"/>
        </w:rPr>
        <w:t>
      В случае неисполнения заемщиком-физическим лицом плана реабилитации, указанного в части первой настоящего пункта, заем взвешивается по степени кредитного риска согласно Таблице или Значениям.</w:t>
      </w:r>
    </w:p>
    <w:bookmarkEnd w:id="112"/>
    <w:bookmarkStart w:name="z339" w:id="113"/>
    <w:p>
      <w:pPr>
        <w:spacing w:after="0"/>
        <w:ind w:left="0"/>
        <w:jc w:val="both"/>
      </w:pPr>
      <w:r>
        <w:rPr>
          <w:rFonts w:ascii="Times New Roman"/>
          <w:b w:val="false"/>
          <w:i w:val="false"/>
          <w:color w:val="000000"/>
          <w:sz w:val="28"/>
        </w:rPr>
        <w:t>
      11.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