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f089" w14:textId="eb7f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осуществления отдельных видов деятельности Экспортно-кредитного агентства Казахстана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29 марта 2024 года № 158-НҚ. Зарегистрирован в Министерстве юстиции Республики Казахстан 29 марта 2024 года № 34186.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условия</w:t>
      </w:r>
      <w:r>
        <w:rPr>
          <w:rFonts w:ascii="Times New Roman"/>
          <w:b w:val="false"/>
          <w:i w:val="false"/>
          <w:color w:val="000000"/>
          <w:sz w:val="28"/>
        </w:rPr>
        <w:t xml:space="preserve"> осуществления отдельных видов деятельности Экспортно-кредитного агентства Казахстана.</w:t>
      </w:r>
    </w:p>
    <w:bookmarkEnd w:id="1"/>
    <w:bookmarkStart w:name="z6" w:id="2"/>
    <w:p>
      <w:pPr>
        <w:spacing w:after="0"/>
        <w:ind w:left="0"/>
        <w:jc w:val="both"/>
      </w:pPr>
      <w:r>
        <w:rPr>
          <w:rFonts w:ascii="Times New Roman"/>
          <w:b w:val="false"/>
          <w:i w:val="false"/>
          <w:color w:val="000000"/>
          <w:sz w:val="28"/>
        </w:rPr>
        <w:t xml:space="preserve">
      2. Департаменту продвижения экспорта Министерства торговли и интеграции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торговли и интеграции Республики Казахстан. </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торговли и интеграции Республики Казахстан.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158-НҚ</w:t>
            </w:r>
          </w:p>
        </w:tc>
      </w:tr>
    </w:tbl>
    <w:bookmarkStart w:name="z17" w:id="11"/>
    <w:p>
      <w:pPr>
        <w:spacing w:after="0"/>
        <w:ind w:left="0"/>
        <w:jc w:val="left"/>
      </w:pPr>
      <w:r>
        <w:rPr>
          <w:rFonts w:ascii="Times New Roman"/>
          <w:b/>
          <w:i w:val="false"/>
          <w:color w:val="000000"/>
        </w:rPr>
        <w:t xml:space="preserve"> Условия осуществления отдельных видов деятельности Экспортно-кредитного агентства Казахстана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условия осуществления отдельных видов деятельности Экспортно-кредитного агентства Казахстана (далее – Условия) разработаны в соответствии с </w:t>
      </w:r>
      <w:r>
        <w:rPr>
          <w:rFonts w:ascii="Times New Roman"/>
          <w:b w:val="false"/>
          <w:i w:val="false"/>
          <w:color w:val="000000"/>
          <w:sz w:val="28"/>
        </w:rPr>
        <w:t>подпунктом 10-2)</w:t>
      </w:r>
      <w:r>
        <w:rPr>
          <w:rFonts w:ascii="Times New Roman"/>
          <w:b w:val="false"/>
          <w:i w:val="false"/>
          <w:color w:val="000000"/>
          <w:sz w:val="28"/>
        </w:rPr>
        <w:t xml:space="preserve"> статьи 7 Закона Республики Казахстан "О регулировании торговой деятельности" (далее – Закон) и определяют условия осуществления отдельных видов деятельности Экспортно-кредитного агентства Казахстана (далее – ЭКА).</w:t>
      </w:r>
    </w:p>
    <w:bookmarkEnd w:id="13"/>
    <w:bookmarkStart w:name="z20" w:id="14"/>
    <w:p>
      <w:pPr>
        <w:spacing w:after="0"/>
        <w:ind w:left="0"/>
        <w:jc w:val="both"/>
      </w:pPr>
      <w:r>
        <w:rPr>
          <w:rFonts w:ascii="Times New Roman"/>
          <w:b w:val="false"/>
          <w:i w:val="false"/>
          <w:color w:val="000000"/>
          <w:sz w:val="28"/>
        </w:rPr>
        <w:t>
      2. В настоящих Условиях используются следующие определения и понятия:</w:t>
      </w:r>
    </w:p>
    <w:bookmarkEnd w:id="14"/>
    <w:bookmarkStart w:name="z21" w:id="15"/>
    <w:p>
      <w:pPr>
        <w:spacing w:after="0"/>
        <w:ind w:left="0"/>
        <w:jc w:val="both"/>
      </w:pPr>
      <w:r>
        <w:rPr>
          <w:rFonts w:ascii="Times New Roman"/>
          <w:b w:val="false"/>
          <w:i w:val="false"/>
          <w:color w:val="000000"/>
          <w:sz w:val="28"/>
        </w:rPr>
        <w:t>
      1) портфель текущих страховых и гарантийных обязательств – совокупная ответственность по всем действующим договорам страхования, входящего перестрахования и гарантирования на отчетную дату;</w:t>
      </w:r>
    </w:p>
    <w:bookmarkEnd w:id="15"/>
    <w:bookmarkStart w:name="z22" w:id="16"/>
    <w:p>
      <w:pPr>
        <w:spacing w:after="0"/>
        <w:ind w:left="0"/>
        <w:jc w:val="both"/>
      </w:pPr>
      <w:r>
        <w:rPr>
          <w:rFonts w:ascii="Times New Roman"/>
          <w:b w:val="false"/>
          <w:i w:val="false"/>
          <w:color w:val="000000"/>
          <w:sz w:val="28"/>
        </w:rPr>
        <w:t>
      2) добровольное страхование – страхование, осуществляемое в силу волеизъявления сторон;</w:t>
      </w:r>
    </w:p>
    <w:bookmarkEnd w:id="16"/>
    <w:bookmarkStart w:name="z23" w:id="17"/>
    <w:p>
      <w:pPr>
        <w:spacing w:after="0"/>
        <w:ind w:left="0"/>
        <w:jc w:val="both"/>
      </w:pPr>
      <w:r>
        <w:rPr>
          <w:rFonts w:ascii="Times New Roman"/>
          <w:b w:val="false"/>
          <w:i w:val="false"/>
          <w:color w:val="000000"/>
          <w:sz w:val="28"/>
        </w:rPr>
        <w:t xml:space="preserve">
      3) Экспортно-кредитное агентство Казахстана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и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4)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18"/>
    <w:bookmarkStart w:name="z25" w:id="19"/>
    <w:p>
      <w:pPr>
        <w:spacing w:after="0"/>
        <w:ind w:left="0"/>
        <w:jc w:val="both"/>
      </w:pPr>
      <w:r>
        <w:rPr>
          <w:rFonts w:ascii="Times New Roman"/>
          <w:b w:val="false"/>
          <w:i w:val="false"/>
          <w:color w:val="000000"/>
          <w:sz w:val="28"/>
        </w:rPr>
        <w:t>
      5) совокупная емкость страховых и гарантийных обязательств – сумма собственного капитала и совокупного размера полученных государственных гарантий по поддержке экспорта;</w:t>
      </w:r>
    </w:p>
    <w:bookmarkEnd w:id="19"/>
    <w:bookmarkStart w:name="z26" w:id="20"/>
    <w:p>
      <w:pPr>
        <w:spacing w:after="0"/>
        <w:ind w:left="0"/>
        <w:jc w:val="both"/>
      </w:pPr>
      <w:r>
        <w:rPr>
          <w:rFonts w:ascii="Times New Roman"/>
          <w:b w:val="false"/>
          <w:i w:val="false"/>
          <w:color w:val="000000"/>
          <w:sz w:val="28"/>
        </w:rPr>
        <w:t>
      6) договор страхования – договор, по которому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20"/>
    <w:bookmarkStart w:name="z27" w:id="21"/>
    <w:p>
      <w:pPr>
        <w:spacing w:after="0"/>
        <w:ind w:left="0"/>
        <w:jc w:val="both"/>
      </w:pPr>
      <w:r>
        <w:rPr>
          <w:rFonts w:ascii="Times New Roman"/>
          <w:b w:val="false"/>
          <w:i w:val="false"/>
          <w:color w:val="000000"/>
          <w:sz w:val="28"/>
        </w:rPr>
        <w:t>
      7)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1"/>
    <w:bookmarkStart w:name="z28" w:id="22"/>
    <w:p>
      <w:pPr>
        <w:spacing w:after="0"/>
        <w:ind w:left="0"/>
        <w:jc w:val="both"/>
      </w:pPr>
      <w:r>
        <w:rPr>
          <w:rFonts w:ascii="Times New Roman"/>
          <w:b w:val="false"/>
          <w:i w:val="false"/>
          <w:color w:val="000000"/>
          <w:sz w:val="28"/>
        </w:rPr>
        <w:t>
      8) гарантирование сделок по продвижению несырьевого экспорта – мера государственного стимулирования посредством предоставления ЭКА гарантии в качестве обеспечения исполнения обязательств отечественного экспортера;</w:t>
      </w:r>
    </w:p>
    <w:bookmarkEnd w:id="22"/>
    <w:bookmarkStart w:name="z29" w:id="23"/>
    <w:p>
      <w:pPr>
        <w:spacing w:after="0"/>
        <w:ind w:left="0"/>
        <w:jc w:val="both"/>
      </w:pPr>
      <w:r>
        <w:rPr>
          <w:rFonts w:ascii="Times New Roman"/>
          <w:b w:val="false"/>
          <w:i w:val="false"/>
          <w:color w:val="000000"/>
          <w:sz w:val="28"/>
        </w:rPr>
        <w:t>
      9) предэкспортное финансирование – кредит, предоставленный банками второго уровня, Банком Развития Казахстана, юридическими лицами, более пятидесяти процентов голосующих акций (долей участия) которых прямо или косвенно принадлежат акционерному обществу "Национальный управляющий холдинг "Байтерек" на праве собственности или доверительного управления, отечественному экспортеру под финансирование ЭКА для пополнения оборотных средств на цели производства экспортных товаров, оказания услуг, выполнения работ по экспортному контракту;</w:t>
      </w:r>
    </w:p>
    <w:bookmarkEnd w:id="23"/>
    <w:bookmarkStart w:name="z30" w:id="24"/>
    <w:p>
      <w:pPr>
        <w:spacing w:after="0"/>
        <w:ind w:left="0"/>
        <w:jc w:val="both"/>
      </w:pPr>
      <w:r>
        <w:rPr>
          <w:rFonts w:ascii="Times New Roman"/>
          <w:b w:val="false"/>
          <w:i w:val="false"/>
          <w:color w:val="000000"/>
          <w:sz w:val="28"/>
        </w:rPr>
        <w:t>
      10) государственная гарантия Республики Казахстан по поддержке экспорта (далее – государственная гарантия) – обязательство Правительства Республики Казахстан перед ЭКА в соответствии с условиями договора гарантии, полностью или частично погасить ее задолженность по страховым и гарантийным выплатам;</w:t>
      </w:r>
    </w:p>
    <w:bookmarkEnd w:id="24"/>
    <w:bookmarkStart w:name="z31" w:id="25"/>
    <w:p>
      <w:pPr>
        <w:spacing w:after="0"/>
        <w:ind w:left="0"/>
        <w:jc w:val="both"/>
      </w:pPr>
      <w:r>
        <w:rPr>
          <w:rFonts w:ascii="Times New Roman"/>
          <w:b w:val="false"/>
          <w:i w:val="false"/>
          <w:color w:val="000000"/>
          <w:sz w:val="28"/>
        </w:rPr>
        <w:t>
      11) экспортный контракт – двустороннее письменное соглашение, заключаемое между экспортером и зарубежным покупателем, направленное на экспорт отечественных несырьевых товаров (работ, услуг);</w:t>
      </w:r>
    </w:p>
    <w:bookmarkEnd w:id="25"/>
    <w:bookmarkStart w:name="z32" w:id="26"/>
    <w:p>
      <w:pPr>
        <w:spacing w:after="0"/>
        <w:ind w:left="0"/>
        <w:jc w:val="both"/>
      </w:pPr>
      <w:r>
        <w:rPr>
          <w:rFonts w:ascii="Times New Roman"/>
          <w:b w:val="false"/>
          <w:i w:val="false"/>
          <w:color w:val="000000"/>
          <w:sz w:val="28"/>
        </w:rPr>
        <w:t>
      12) экспортное торговое финансирование – кредит, предоставленный банками второго уровня, Банком Развития Казахстана, иными юридическими лицами, осуществляющими лизинговую деятельность финансирования зарубежному покупателю или в его интересах банку-эмитенту под размещение ЭКА обусловленного банковского вклада для оплаты по экспортному контракту.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торговли и интеграции РК от 17.09.2025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3. При превышении размера портфеля страховых и гарантийных обязательств над совокупной емкостью страховых и гарантийных обязательств или изменении параметра финансовой устойчивости ЭКА в сторону ухудшения и достижения значения порога из нижеуказанного параметра, потребуется принятие мер, направленных на увеличение совокупной емкости страховых и гарантийных обязательств за счет увеличения уставного капитала ЭКА или предоставления государственной гарантии в пределах лимита, установленного законом о республиканском бюджете.</w:t>
      </w:r>
    </w:p>
    <w:bookmarkEnd w:id="27"/>
    <w:bookmarkStart w:name="z34" w:id="28"/>
    <w:p>
      <w:pPr>
        <w:spacing w:after="0"/>
        <w:ind w:left="0"/>
        <w:jc w:val="both"/>
      </w:pPr>
      <w:r>
        <w:rPr>
          <w:rFonts w:ascii="Times New Roman"/>
          <w:b w:val="false"/>
          <w:i w:val="false"/>
          <w:color w:val="000000"/>
          <w:sz w:val="28"/>
        </w:rPr>
        <w:t xml:space="preserve">
      При этом, соотношение собственного капитала к совокупному размеру полученных государственных гарантий не должно быть менее одного к пяти. </w:t>
      </w:r>
    </w:p>
    <w:bookmarkEnd w:id="28"/>
    <w:bookmarkStart w:name="z35" w:id="29"/>
    <w:p>
      <w:pPr>
        <w:spacing w:after="0"/>
        <w:ind w:left="0"/>
        <w:jc w:val="both"/>
      </w:pPr>
      <w:r>
        <w:rPr>
          <w:rFonts w:ascii="Times New Roman"/>
          <w:b w:val="false"/>
          <w:i w:val="false"/>
          <w:color w:val="000000"/>
          <w:sz w:val="28"/>
        </w:rPr>
        <w:t>
      Совокупная емкость страховых и гарантийных обязательств ЭКА равна сумме:</w:t>
      </w:r>
    </w:p>
    <w:bookmarkEnd w:id="29"/>
    <w:bookmarkStart w:name="z36" w:id="30"/>
    <w:p>
      <w:pPr>
        <w:spacing w:after="0"/>
        <w:ind w:left="0"/>
        <w:jc w:val="both"/>
      </w:pPr>
      <w:r>
        <w:rPr>
          <w:rFonts w:ascii="Times New Roman"/>
          <w:b w:val="false"/>
          <w:i w:val="false"/>
          <w:color w:val="000000"/>
          <w:sz w:val="28"/>
        </w:rPr>
        <w:t>
      1) собственного капитала;</w:t>
      </w:r>
    </w:p>
    <w:bookmarkEnd w:id="30"/>
    <w:bookmarkStart w:name="z37" w:id="31"/>
    <w:p>
      <w:pPr>
        <w:spacing w:after="0"/>
        <w:ind w:left="0"/>
        <w:jc w:val="both"/>
      </w:pPr>
      <w:r>
        <w:rPr>
          <w:rFonts w:ascii="Times New Roman"/>
          <w:b w:val="false"/>
          <w:i w:val="false"/>
          <w:color w:val="000000"/>
          <w:sz w:val="28"/>
        </w:rPr>
        <w:t>
      2) совокупного размера государственных гарантий.</w:t>
      </w:r>
    </w:p>
    <w:bookmarkEnd w:id="31"/>
    <w:bookmarkStart w:name="z38" w:id="32"/>
    <w:p>
      <w:pPr>
        <w:spacing w:after="0"/>
        <w:ind w:left="0"/>
        <w:jc w:val="both"/>
      </w:pPr>
      <w:r>
        <w:rPr>
          <w:rFonts w:ascii="Times New Roman"/>
          <w:b w:val="false"/>
          <w:i w:val="false"/>
          <w:color w:val="000000"/>
          <w:sz w:val="28"/>
        </w:rPr>
        <w:t xml:space="preserve">
      4. Финансовая устойчивость определяется на основе параметра (коэффициента) ЭКА и его порогового значения. Коэффициент покрытия совокупной емкости страховых и гарантийных обязательств измеряет способность ЭКА погасить свои обязательства по договорам страхования, перестрахования и гарантии за счет совокупной емкости страховых и гарантийных обязательств. </w:t>
      </w:r>
    </w:p>
    <w:bookmarkEnd w:id="32"/>
    <w:bookmarkStart w:name="z39" w:id="33"/>
    <w:p>
      <w:pPr>
        <w:spacing w:after="0"/>
        <w:ind w:left="0"/>
        <w:jc w:val="both"/>
      </w:pPr>
      <w:r>
        <w:rPr>
          <w:rFonts w:ascii="Times New Roman"/>
          <w:b w:val="false"/>
          <w:i w:val="false"/>
          <w:color w:val="000000"/>
          <w:sz w:val="28"/>
        </w:rPr>
        <w:t xml:space="preserve">
      5. В целях соблюдения параметров финансовой устойчивости ЭКА портфель страховых и гарантийных обязательств не превышает совокупную емкость страховых и гарантированных обязательств. </w:t>
      </w:r>
    </w:p>
    <w:bookmarkEnd w:id="33"/>
    <w:bookmarkStart w:name="z40" w:id="34"/>
    <w:p>
      <w:pPr>
        <w:spacing w:after="0"/>
        <w:ind w:left="0"/>
        <w:jc w:val="both"/>
      </w:pPr>
      <w:r>
        <w:rPr>
          <w:rFonts w:ascii="Times New Roman"/>
          <w:b w:val="false"/>
          <w:i w:val="false"/>
          <w:color w:val="000000"/>
          <w:sz w:val="28"/>
        </w:rPr>
        <w:t xml:space="preserve">
      В целях сохранения параметров финансовой устойчивости обеспечивается нормативное пороговое значение коэффициента покрытия в размере не менее единицы. Коэффициент покрытия рассчитывается на основании соотношения совокупной емкости страховых и гарантийных обязательств к портфелю страховых и гарантийных обязательств. </w:t>
      </w:r>
    </w:p>
    <w:bookmarkEnd w:id="34"/>
    <w:bookmarkStart w:name="z41" w:id="35"/>
    <w:p>
      <w:pPr>
        <w:spacing w:after="0"/>
        <w:ind w:left="0"/>
        <w:jc w:val="both"/>
      </w:pPr>
      <w:r>
        <w:rPr>
          <w:rFonts w:ascii="Times New Roman"/>
          <w:b w:val="false"/>
          <w:i w:val="false"/>
          <w:color w:val="000000"/>
          <w:sz w:val="28"/>
        </w:rPr>
        <w:t>
      6. Для обеспечения исполнения принятых обязательств по договорам страхования, перестрахования и гарантии, ЭКА формирует и поддерживает резервы в соответствии с Правилами формирования системы управления рисками и внутреннего контроля, а также формирования резервов и проведения по ним актуарных расчетов для ЭКА, утверждаемыми уполномоченным органом.</w:t>
      </w:r>
    </w:p>
    <w:bookmarkEnd w:id="35"/>
    <w:bookmarkStart w:name="z42" w:id="36"/>
    <w:p>
      <w:pPr>
        <w:spacing w:after="0"/>
        <w:ind w:left="0"/>
        <w:jc w:val="left"/>
      </w:pPr>
      <w:r>
        <w:rPr>
          <w:rFonts w:ascii="Times New Roman"/>
          <w:b/>
          <w:i w:val="false"/>
          <w:color w:val="000000"/>
        </w:rPr>
        <w:t xml:space="preserve"> Глава 2. Осуществление деятельности по добровольному страхованию</w:t>
      </w:r>
    </w:p>
    <w:bookmarkEnd w:id="36"/>
    <w:bookmarkStart w:name="z43" w:id="37"/>
    <w:p>
      <w:pPr>
        <w:spacing w:after="0"/>
        <w:ind w:left="0"/>
        <w:jc w:val="both"/>
      </w:pPr>
      <w:r>
        <w:rPr>
          <w:rFonts w:ascii="Times New Roman"/>
          <w:b w:val="false"/>
          <w:i w:val="false"/>
          <w:color w:val="000000"/>
          <w:sz w:val="28"/>
        </w:rPr>
        <w:t xml:space="preserve">
      7. ЭКА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без соответствующей лицензии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22-6 Закона.</w:t>
      </w:r>
    </w:p>
    <w:bookmarkEnd w:id="37"/>
    <w:bookmarkStart w:name="z44" w:id="38"/>
    <w:p>
      <w:pPr>
        <w:spacing w:after="0"/>
        <w:ind w:left="0"/>
        <w:jc w:val="both"/>
      </w:pPr>
      <w:r>
        <w:rPr>
          <w:rFonts w:ascii="Times New Roman"/>
          <w:b w:val="false"/>
          <w:i w:val="false"/>
          <w:color w:val="000000"/>
          <w:sz w:val="28"/>
        </w:rPr>
        <w:t xml:space="preserve">
      8. ЭКА осуществляет добровольное страхование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договором страхования и правилами страхования.</w:t>
      </w:r>
    </w:p>
    <w:bookmarkEnd w:id="38"/>
    <w:bookmarkStart w:name="z45" w:id="39"/>
    <w:p>
      <w:pPr>
        <w:spacing w:after="0"/>
        <w:ind w:left="0"/>
        <w:jc w:val="both"/>
      </w:pPr>
      <w:r>
        <w:rPr>
          <w:rFonts w:ascii="Times New Roman"/>
          <w:b w:val="false"/>
          <w:i w:val="false"/>
          <w:color w:val="000000"/>
          <w:sz w:val="28"/>
        </w:rPr>
        <w:t>
      9. Предельный объем ответственности ЭКА (страховая сумма) устанавливается в национальной валюте (тенге) или эквивалентно в иностранной валюте.</w:t>
      </w:r>
    </w:p>
    <w:bookmarkEnd w:id="39"/>
    <w:bookmarkStart w:name="z46" w:id="40"/>
    <w:p>
      <w:pPr>
        <w:spacing w:after="0"/>
        <w:ind w:left="0"/>
        <w:jc w:val="both"/>
      </w:pPr>
      <w:r>
        <w:rPr>
          <w:rFonts w:ascii="Times New Roman"/>
          <w:b w:val="false"/>
          <w:i w:val="false"/>
          <w:color w:val="000000"/>
          <w:sz w:val="28"/>
        </w:rPr>
        <w:t>
      10. ЭКА осуществляет добровольное страхование от рисков отечественных экспортеров и инвесторов, осуществляющих инвестиции за пределами территории Республики Казахстан, их иностранных контрагентов по соответствующим сделкам, казахстанских и иностранных кредитных организаций, осуществляющих кредитование и финансовую поддержку указанным лицам.</w:t>
      </w:r>
    </w:p>
    <w:bookmarkEnd w:id="40"/>
    <w:bookmarkStart w:name="z47" w:id="41"/>
    <w:p>
      <w:pPr>
        <w:spacing w:after="0"/>
        <w:ind w:left="0"/>
        <w:jc w:val="both"/>
      </w:pPr>
      <w:r>
        <w:rPr>
          <w:rFonts w:ascii="Times New Roman"/>
          <w:b w:val="false"/>
          <w:i w:val="false"/>
          <w:color w:val="000000"/>
          <w:sz w:val="28"/>
        </w:rPr>
        <w:t>
      11. Срок договора добровольного страхования определяется соглашением сторон в соответствии с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12. Страховое покрытие по страховым продуктам составляет не более девяноста процентов, а по страхованию экспортных аккредитивов в рамках торгового финансирования, страхованию краткосрочной дебиторской задолженности экспортера и страхованию экспортных кредитов достигает до ста процентов от суммы убытка.</w:t>
      </w:r>
    </w:p>
    <w:bookmarkEnd w:id="42"/>
    <w:bookmarkStart w:name="z49" w:id="43"/>
    <w:p>
      <w:pPr>
        <w:spacing w:after="0"/>
        <w:ind w:left="0"/>
        <w:jc w:val="left"/>
      </w:pPr>
      <w:r>
        <w:rPr>
          <w:rFonts w:ascii="Times New Roman"/>
          <w:b/>
          <w:i w:val="false"/>
          <w:color w:val="000000"/>
        </w:rPr>
        <w:t xml:space="preserve"> Глава 3. Осуществление деятельности по перестрахованию</w:t>
      </w:r>
    </w:p>
    <w:bookmarkEnd w:id="43"/>
    <w:bookmarkStart w:name="z50" w:id="44"/>
    <w:p>
      <w:pPr>
        <w:spacing w:after="0"/>
        <w:ind w:left="0"/>
        <w:jc w:val="both"/>
      </w:pPr>
      <w:r>
        <w:rPr>
          <w:rFonts w:ascii="Times New Roman"/>
          <w:b w:val="false"/>
          <w:i w:val="false"/>
          <w:color w:val="000000"/>
          <w:sz w:val="28"/>
        </w:rPr>
        <w:t>
      13. ЭКА осуществляет деятельность по перестрахованию страховых рисков по видам добровольного страхования, предусмотренным в пункте 7 настоящих Условий.</w:t>
      </w:r>
    </w:p>
    <w:bookmarkEnd w:id="44"/>
    <w:bookmarkStart w:name="z51" w:id="45"/>
    <w:p>
      <w:pPr>
        <w:spacing w:after="0"/>
        <w:ind w:left="0"/>
        <w:jc w:val="both"/>
      </w:pPr>
      <w:r>
        <w:rPr>
          <w:rFonts w:ascii="Times New Roman"/>
          <w:b w:val="false"/>
          <w:i w:val="false"/>
          <w:color w:val="000000"/>
          <w:sz w:val="28"/>
        </w:rPr>
        <w:t xml:space="preserve">
      14. ЭКА осуществляет перестрахование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договором перестрахования.</w:t>
      </w:r>
    </w:p>
    <w:bookmarkEnd w:id="45"/>
    <w:bookmarkStart w:name="z52" w:id="46"/>
    <w:p>
      <w:pPr>
        <w:spacing w:after="0"/>
        <w:ind w:left="0"/>
        <w:jc w:val="both"/>
      </w:pPr>
      <w:r>
        <w:rPr>
          <w:rFonts w:ascii="Times New Roman"/>
          <w:b w:val="false"/>
          <w:i w:val="false"/>
          <w:color w:val="000000"/>
          <w:sz w:val="28"/>
        </w:rPr>
        <w:t>
      15. ЭКА принимает страховые риски на перестрахование со страховых (перестраховочных) организаций-резидентов Республики Казахстан, филиалов страховых (перестраховочных) организаций-нерезидентов Республики Казахстан, страховых (перестраховочных) организацией-нерезидентов Республики Казахстан, а также от экспортно-кредитных агентств других стран.</w:t>
      </w:r>
    </w:p>
    <w:bookmarkEnd w:id="46"/>
    <w:bookmarkStart w:name="z53" w:id="47"/>
    <w:p>
      <w:pPr>
        <w:spacing w:after="0"/>
        <w:ind w:left="0"/>
        <w:jc w:val="both"/>
      </w:pPr>
      <w:r>
        <w:rPr>
          <w:rFonts w:ascii="Times New Roman"/>
          <w:b w:val="false"/>
          <w:i w:val="false"/>
          <w:color w:val="000000"/>
          <w:sz w:val="28"/>
        </w:rPr>
        <w:t xml:space="preserve">
      16. ЭКА осуществляет перестрахование с наднациональными перестраховочными компаниями, членами международных ассоциаций и организаций страхования экспортных кредитов и гарантий, а также трансграничное страхование и перестрахование. </w:t>
      </w:r>
    </w:p>
    <w:bookmarkEnd w:id="47"/>
    <w:bookmarkStart w:name="z54" w:id="48"/>
    <w:p>
      <w:pPr>
        <w:spacing w:after="0"/>
        <w:ind w:left="0"/>
        <w:jc w:val="both"/>
      </w:pPr>
      <w:r>
        <w:rPr>
          <w:rFonts w:ascii="Times New Roman"/>
          <w:b w:val="false"/>
          <w:i w:val="false"/>
          <w:color w:val="000000"/>
          <w:sz w:val="28"/>
        </w:rPr>
        <w:t>
      17. ЭКА при принятии доли ответственности по договорам страхования, заключенным контрагентами-перестрахователями, осуществляет функции входящего перестрахования в целях осуществления поддержки казахстанских экспортеров и способствования развитию экспорта казахстанских продуктов, создания экспортных производств.</w:t>
      </w:r>
    </w:p>
    <w:bookmarkEnd w:id="48"/>
    <w:bookmarkStart w:name="z55" w:id="49"/>
    <w:p>
      <w:pPr>
        <w:spacing w:after="0"/>
        <w:ind w:left="0"/>
        <w:jc w:val="both"/>
      </w:pPr>
      <w:r>
        <w:rPr>
          <w:rFonts w:ascii="Times New Roman"/>
          <w:b w:val="false"/>
          <w:i w:val="false"/>
          <w:color w:val="000000"/>
          <w:sz w:val="28"/>
        </w:rPr>
        <w:t>
      18. ЭКА принимает участие в отраслевых страховых (перестраховочных) пулах, создаваемых другими экспортно-кредитными агентствами с целью распределения страховых рисков среди участников пула, а также участвует в облигаторных программах перестрахования.</w:t>
      </w:r>
    </w:p>
    <w:bookmarkEnd w:id="49"/>
    <w:bookmarkStart w:name="z56" w:id="50"/>
    <w:p>
      <w:pPr>
        <w:spacing w:after="0"/>
        <w:ind w:left="0"/>
        <w:jc w:val="both"/>
      </w:pPr>
      <w:r>
        <w:rPr>
          <w:rFonts w:ascii="Times New Roman"/>
          <w:b w:val="false"/>
          <w:i w:val="false"/>
          <w:color w:val="000000"/>
          <w:sz w:val="28"/>
        </w:rPr>
        <w:t>
      19. ЭКА передает часть ответственности контрагентам-перестраховщикам в целях:</w:t>
      </w:r>
    </w:p>
    <w:bookmarkEnd w:id="50"/>
    <w:bookmarkStart w:name="z57" w:id="51"/>
    <w:p>
      <w:pPr>
        <w:spacing w:after="0"/>
        <w:ind w:left="0"/>
        <w:jc w:val="both"/>
      </w:pPr>
      <w:r>
        <w:rPr>
          <w:rFonts w:ascii="Times New Roman"/>
          <w:b w:val="false"/>
          <w:i w:val="false"/>
          <w:color w:val="000000"/>
          <w:sz w:val="28"/>
        </w:rPr>
        <w:t>
      1) распределения риска и выравнивания ответственности по своему страховому портфелю;</w:t>
      </w:r>
    </w:p>
    <w:bookmarkEnd w:id="51"/>
    <w:bookmarkStart w:name="z58" w:id="52"/>
    <w:p>
      <w:pPr>
        <w:spacing w:after="0"/>
        <w:ind w:left="0"/>
        <w:jc w:val="both"/>
      </w:pPr>
      <w:r>
        <w:rPr>
          <w:rFonts w:ascii="Times New Roman"/>
          <w:b w:val="false"/>
          <w:i w:val="false"/>
          <w:color w:val="000000"/>
          <w:sz w:val="28"/>
        </w:rPr>
        <w:t>
      2) минимизации риска андеррайтинга;</w:t>
      </w:r>
    </w:p>
    <w:bookmarkEnd w:id="52"/>
    <w:bookmarkStart w:name="z59" w:id="53"/>
    <w:p>
      <w:pPr>
        <w:spacing w:after="0"/>
        <w:ind w:left="0"/>
        <w:jc w:val="both"/>
      </w:pPr>
      <w:r>
        <w:rPr>
          <w:rFonts w:ascii="Times New Roman"/>
          <w:b w:val="false"/>
          <w:i w:val="false"/>
          <w:color w:val="000000"/>
          <w:sz w:val="28"/>
        </w:rPr>
        <w:t>
      3) сбалансирования страхового портфеля и приведения совокупной ответственности страховщика к размеру, адекватному его финансовым возможностям;</w:t>
      </w:r>
    </w:p>
    <w:bookmarkEnd w:id="53"/>
    <w:bookmarkStart w:name="z60" w:id="54"/>
    <w:p>
      <w:pPr>
        <w:spacing w:after="0"/>
        <w:ind w:left="0"/>
        <w:jc w:val="both"/>
      </w:pPr>
      <w:r>
        <w:rPr>
          <w:rFonts w:ascii="Times New Roman"/>
          <w:b w:val="false"/>
          <w:i w:val="false"/>
          <w:color w:val="000000"/>
          <w:sz w:val="28"/>
        </w:rPr>
        <w:t>
      4) снижения рисков аккумуляции убытков ЭКА для достижения стабильного уровня доходности.</w:t>
      </w:r>
    </w:p>
    <w:bookmarkEnd w:id="54"/>
    <w:bookmarkStart w:name="z61" w:id="55"/>
    <w:p>
      <w:pPr>
        <w:spacing w:after="0"/>
        <w:ind w:left="0"/>
        <w:jc w:val="left"/>
      </w:pPr>
      <w:r>
        <w:rPr>
          <w:rFonts w:ascii="Times New Roman"/>
          <w:b/>
          <w:i w:val="false"/>
          <w:color w:val="000000"/>
        </w:rPr>
        <w:t xml:space="preserve"> Глава 4. Осуществление гарантирования экспортных сделок</w:t>
      </w:r>
    </w:p>
    <w:bookmarkEnd w:id="55"/>
    <w:bookmarkStart w:name="z62" w:id="56"/>
    <w:p>
      <w:pPr>
        <w:spacing w:after="0"/>
        <w:ind w:left="0"/>
        <w:jc w:val="both"/>
      </w:pPr>
      <w:r>
        <w:rPr>
          <w:rFonts w:ascii="Times New Roman"/>
          <w:b w:val="false"/>
          <w:i w:val="false"/>
          <w:color w:val="000000"/>
          <w:sz w:val="28"/>
        </w:rPr>
        <w:t xml:space="preserve">
      20. ЭКА осуществляет гарантирование сделок по продвижению несырьевого экспорта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договором гарантии.</w:t>
      </w:r>
    </w:p>
    <w:bookmarkEnd w:id="56"/>
    <w:bookmarkStart w:name="z63" w:id="57"/>
    <w:p>
      <w:pPr>
        <w:spacing w:after="0"/>
        <w:ind w:left="0"/>
        <w:jc w:val="both"/>
      </w:pPr>
      <w:r>
        <w:rPr>
          <w:rFonts w:ascii="Times New Roman"/>
          <w:b w:val="false"/>
          <w:i w:val="false"/>
          <w:color w:val="000000"/>
          <w:sz w:val="28"/>
        </w:rPr>
        <w:t>
      21. ЭКА предоставляет гарантии, связанные с реализацией экспортных контрактов и экспортной деятельности.</w:t>
      </w:r>
    </w:p>
    <w:bookmarkEnd w:id="57"/>
    <w:bookmarkStart w:name="z64" w:id="58"/>
    <w:p>
      <w:pPr>
        <w:spacing w:after="0"/>
        <w:ind w:left="0"/>
        <w:jc w:val="both"/>
      </w:pPr>
      <w:r>
        <w:rPr>
          <w:rFonts w:ascii="Times New Roman"/>
          <w:b w:val="false"/>
          <w:i w:val="false"/>
          <w:color w:val="000000"/>
          <w:sz w:val="28"/>
        </w:rPr>
        <w:t>
      22. Гарантии ЭКА предоставляются следующим лицам:</w:t>
      </w:r>
    </w:p>
    <w:bookmarkEnd w:id="58"/>
    <w:bookmarkStart w:name="z65" w:id="59"/>
    <w:p>
      <w:pPr>
        <w:spacing w:after="0"/>
        <w:ind w:left="0"/>
        <w:jc w:val="both"/>
      </w:pPr>
      <w:r>
        <w:rPr>
          <w:rFonts w:ascii="Times New Roman"/>
          <w:b w:val="false"/>
          <w:i w:val="false"/>
          <w:color w:val="000000"/>
          <w:sz w:val="28"/>
        </w:rPr>
        <w:t>
      1) экспортерам отечественных товаров (работ, услуг) обрабатывающей промышленности, и связанным с ними лицам, в том числе зарегистрированным за рубежом;</w:t>
      </w:r>
    </w:p>
    <w:bookmarkEnd w:id="59"/>
    <w:bookmarkStart w:name="z66" w:id="60"/>
    <w:p>
      <w:pPr>
        <w:spacing w:after="0"/>
        <w:ind w:left="0"/>
        <w:jc w:val="both"/>
      </w:pPr>
      <w:r>
        <w:rPr>
          <w:rFonts w:ascii="Times New Roman"/>
          <w:b w:val="false"/>
          <w:i w:val="false"/>
          <w:color w:val="000000"/>
          <w:sz w:val="28"/>
        </w:rPr>
        <w:t>
      2) иностранным лицам (контрагенты, покупатели, заказчики), выступающим стороной экспортного контракта, заключенного с отечественным экспортером;</w:t>
      </w:r>
    </w:p>
    <w:bookmarkEnd w:id="60"/>
    <w:bookmarkStart w:name="z67" w:id="61"/>
    <w:p>
      <w:pPr>
        <w:spacing w:after="0"/>
        <w:ind w:left="0"/>
        <w:jc w:val="both"/>
      </w:pPr>
      <w:r>
        <w:rPr>
          <w:rFonts w:ascii="Times New Roman"/>
          <w:b w:val="false"/>
          <w:i w:val="false"/>
          <w:color w:val="000000"/>
          <w:sz w:val="28"/>
        </w:rPr>
        <w:t>
      3) финансовым организациям и международным финансовым организациям, являющимся кредиторами проектов, связанных с экспортными контрактами;</w:t>
      </w:r>
    </w:p>
    <w:bookmarkEnd w:id="61"/>
    <w:bookmarkStart w:name="z68" w:id="62"/>
    <w:p>
      <w:pPr>
        <w:spacing w:after="0"/>
        <w:ind w:left="0"/>
        <w:jc w:val="both"/>
      </w:pPr>
      <w:r>
        <w:rPr>
          <w:rFonts w:ascii="Times New Roman"/>
          <w:b w:val="false"/>
          <w:i w:val="false"/>
          <w:color w:val="000000"/>
          <w:sz w:val="28"/>
        </w:rPr>
        <w:t>
      4) государственным органам Республики Казахстан и страны экспорта, напрямую или косвенно участвующим в реализации экспортного контракта.</w:t>
      </w:r>
    </w:p>
    <w:bookmarkEnd w:id="62"/>
    <w:bookmarkStart w:name="z69" w:id="63"/>
    <w:p>
      <w:pPr>
        <w:spacing w:after="0"/>
        <w:ind w:left="0"/>
        <w:jc w:val="both"/>
      </w:pPr>
      <w:r>
        <w:rPr>
          <w:rFonts w:ascii="Times New Roman"/>
          <w:b w:val="false"/>
          <w:i w:val="false"/>
          <w:color w:val="000000"/>
          <w:sz w:val="28"/>
        </w:rPr>
        <w:t>
      23. Срок гарантий ЭКА устанавливается на срок, не превышающий срок исполнения обязательств по экспортному контракту.</w:t>
      </w:r>
    </w:p>
    <w:bookmarkEnd w:id="63"/>
    <w:bookmarkStart w:name="z70" w:id="64"/>
    <w:p>
      <w:pPr>
        <w:spacing w:after="0"/>
        <w:ind w:left="0"/>
        <w:jc w:val="left"/>
      </w:pPr>
      <w:r>
        <w:rPr>
          <w:rFonts w:ascii="Times New Roman"/>
          <w:b/>
          <w:i w:val="false"/>
          <w:color w:val="000000"/>
        </w:rPr>
        <w:t xml:space="preserve"> Глава 5. Осуществление предэкспортного и экспортного торгового финансирования</w:t>
      </w:r>
    </w:p>
    <w:bookmarkEnd w:id="64"/>
    <w:bookmarkStart w:name="z71" w:id="65"/>
    <w:p>
      <w:pPr>
        <w:spacing w:after="0"/>
        <w:ind w:left="0"/>
        <w:jc w:val="both"/>
      </w:pPr>
      <w:r>
        <w:rPr>
          <w:rFonts w:ascii="Times New Roman"/>
          <w:b w:val="false"/>
          <w:i w:val="false"/>
          <w:color w:val="000000"/>
          <w:sz w:val="28"/>
        </w:rPr>
        <w:t>
      24. ЭКА для предоставления отечественным экспортерам предэкспортного финансирования размещает в банках второго уровня, Банке Развития Казахстана обусловленный банковский вклад и (или) приобретает долговые ценные бумаги юридических лиц, более пятидесяти процентов голосующих акций (долей участия) которых прямо или косвенно принадлежат акционерному обществу "Национальный управляющий холдинг "Байтерек" на праве собственности или доверительного управления.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торговли и интеграции РК от 17.09.2025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25. ЭКА в целях продвижения экспорта несырьевых товаров (работ, услуг) размещает обусловленный банковский вклад в банках второго уровня, Банке Развития Казахстана в целях экспортного торгового финансирования зарубежных покупателей.</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