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f0c0" w14:textId="a4cf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марта 2024 года № 78. Зарегистрирован в Министерстве юстиции Республики Казахстан 28 марта 2024 года № 34176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 (зарегистрирован в Реестре государственной регистрации нормативных правовых актов за № 12533)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средней заработной платы,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суммированном учете рабочего времени средняя заработная плата работника, кроме оплаты листа временной нетрудоспособности, исчисляется путем умножения среднего часового заработка на среднедневное количество рабочих часов и количество календарных дней события.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Среднедневное количество рабочих часов определяется по следующей формуле: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СрдРЧ = СрмРЧ / СрмКД, где: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СрдРЧ – среднедневное количество рабочих часов;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СрмРЧ – среднемесячное количество рабочих часов при пятидневной или шестидневной рабочей неделе согласно балансу рабочего времени календарного года, действующего на начало события;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СрмКД – среднемесячное количество календарных дней без учета праздничных дней согласно балансу рабочего времени календарного года, действующего на начало события.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суммированном учете рабочего времени актом работодателя может предусматриваться иной порядок расчета средней заработной платы, если это не ухудшает положение работников.".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