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e1ae" w14:textId="883e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перечня и формы сведений, подлежащих передаче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марта 2024 года № 160. Зарегистрирован в Министерстве юстиции Республики Казахстан 20 марта 2024 года № 34167.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подлежащих передаче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 (далее - Перечень);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форму сведений</w:t>
      </w:r>
      <w:r>
        <w:rPr>
          <w:rFonts w:ascii="Times New Roman"/>
          <w:b w:val="false"/>
          <w:i w:val="false"/>
          <w:color w:val="000000"/>
          <w:sz w:val="28"/>
        </w:rPr>
        <w:t>, подлежащих передаче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 (далее - Форма).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160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сведений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сведений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"О налогах и других обязательных платежах в бюджет (Налоговый кодекс)" и определяют порядок передачи сведений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информационной системой органов государственных доходов (далее – ИС ОГД) в целях обеспечения автоматизированного взаимодействия по передаче сведений.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термины: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аппаратно-программный комплекс – совокупность программных и технических средств, обеспечивающих информационные процессы;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пари – основанное на риске соглашение, заключенное участниками между собой либо с организатором игорного бизнеса, на исход события, предполагающий выигрыш, в котором они не принимают участия;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пари – физическое лицо, принимающее участие в пари;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игорного бизнеса – юридическое лицо, осуществляющее организацию и проведение азартных игр и (или) пари в соответствии с требованиями, установленными законодательством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цифровое удостоверение интернет ресурса, которое служит подтверждением того, что обмен данными между сайтом и браузером производится по защищҰнному каналу – SSL сертификат;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eXtensible markup language (далее – XML) – расширяемый язык разметки, используемый для хранения и передачи данных в структурированном и машиночитаемом формате;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hypertext transfer protocol secure (далее – HTTPS) – протокол передачи гипертекста;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simple object access protocol (далее – SOAP) – протокол, основанный на XML для передачи сообщений при интеграции информационных систем;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web Service definition language (далее – WSDL) – стандарт описания интерфейсов веб-сервисов.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том значении, в каком они используются в иных отраслях законодательства Республики Казахстан.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сведений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Организатор игорного бизнеса в целях передачи сведений посредством интеграции аппаратно-программных комплексов с ИС ОГД обеспечивает: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сервера аппаратно-программного комплекса, находящегося по месту нахождения организатора игорного бизнеса на территории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интеграцию с ИС ОГД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а также </w:t>
      </w:r>
      <w:r>
        <w:rPr>
          <w:rFonts w:ascii="Times New Roman"/>
          <w:b w:val="false"/>
          <w:i w:val="false"/>
          <w:color w:val="000000"/>
          <w:sz w:val="28"/>
        </w:rPr>
        <w:t>Едиными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утвержденными постановлением Правительства Республики Казахстан от 20 декабря 2016 года № 832;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круглосуточную бесперебойную обработку и передачу сведений в автоматическом режиме на ежедневной основе в соответствии с Перечнем и Формой.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сведений по Перечню осуществляется с применением: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расширенного транспортного протокола HTTPS с применением регистрационных свидетельств SSL-сертификатов, выданных национальным удостоверяющим центром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взаимодействия SOAP;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языка описания WSDL;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подписываемого ЭЦП;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передаваемых данных XML для веб-методов и их параметров;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периодичности получения информации – не позднее 03:00 часов по времени города Астаны дня, следующего за днем: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денежных средств организатором игорного бизнеса от физического лица;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денежных средств физическим лицом от организатора игорного бизнеса.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отказоустойчивость работы и создание резервных данных при сбоях в режиме работы аппаратно-программного комплекса или его замены;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учета с нарастающим итогом данных;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письменное извещение органа государственных доходов при возникновении технического сбоя в течение 1 (одного) рабочего дня о невозможности передачи сведений по Перечню, с указанием причины;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сведений по Перечню, за период технического сбоя, указанного в подпункте 6) настоящего пункта, не позднее 3 (трех) суток со дня устранения причин сбоя аппаратно-программного комплекса;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хранение данных в течение не менее: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(трех) лет, начиная с 1 января года, следующего за годом заключения пари между участниками пари с организаторами игорного бизнеса – для субъектов микро-, малого и среднего предпринимательства;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(пяти) лет, начиная с 1 января года, следующего за годом заключения пари между участниками пари с организаторами игорного бизнеса – для субъектов крупного предпринимательства.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государственных доходов: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сохранность и конфиденциальность полученных сведений согласно Перечню, за исключением случаев, установленных законодательством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круглосуточную бесперебойную работу сервисов ИС ОГД;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невозможности принятия сведений по Перечню, письменно извещают организаторов игорного бизнеса, в течение 1 (одного) рабочего дня, с указанием причины.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160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подлежащих передаче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 физического лица.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и время получения денежных средств организатором игорного бизнеса, осуществляющего деятельность букмекерской конторы и (или) тотализатора от физического лица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(далее – Закон).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Сумма денежных средств, полученных организатором игорного бизнеса, осуществляющего деятельность букмекерской конторы и (или) тотализатора от физического лица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Дата и время получения денежных средств физическим лицом от организатора игорного бизнеса, осуществляющего деятельность букмекерской конторы и (или) тотализатора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Сумма денежных средств, полученных физическим лицом от организатора игорного бизнеса, осуществляющего деятельность букмекерской конторы и (или) тотализатора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7" w:id="5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 организатора игорного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деятельность букмекерской конторы и (или) тотализатора)</w:t>
      </w:r>
    </w:p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подлежащие передаче посредством интеграции аппаратно-программного комплекса букмекерской конторы и (или) тотализатора с информационной системой органов государственных доходов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время получения денежных средств организатором игорного бизнеса, осуществляющего деятельность букмекерской конторы и (или) тотализатора от физического лица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платежах и платежных системах"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денежных средств, полученных организатором игорного бизнеса, осуществляющего деятельность букмекерской конторы и (или) тотализатора от физического лица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платежах и платежных системах"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время получения денежных средств физическим лицом от организатора игорного бизнеса, осуществляющего деятельность букмекерской конторы и (или) тотализатора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платежах и платежных системах"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денежных средств, полученных физическим лицом от организатора игорного бизнеса, осуществляющего деятельность букмекерской конторы и (или) тотализатора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платежах и платежных системах"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