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eca1" w14:textId="942e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12 мая 2023 года № 63 "Об утверждении критериев оценки степени риска и проверочных листов в области поддержки и защиты субъектов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18 марта 2024 года № 11. Зарегистрирован в Министерстве юстиции Республики Казахстан 19 марта 2024 года № 34163. Утратил силу приказом Заместителя Премьер-Министра - Министра национальной экономики Республики Казахстан от 13 июня 2024 года № 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13.06.2024 </w:t>
      </w:r>
      <w:r>
        <w:rPr>
          <w:rFonts w:ascii="Times New Roman"/>
          <w:b w:val="false"/>
          <w:i w:val="false"/>
          <w:color w:val="ff0000"/>
          <w:sz w:val="28"/>
        </w:rPr>
        <w:t>№ 33</w:t>
      </w:r>
      <w:r>
        <w:rPr>
          <w:rFonts w:ascii="Times New Roman"/>
          <w:b w:val="false"/>
          <w:i w:val="false"/>
          <w:color w:val="ff0000"/>
          <w:sz w:val="28"/>
        </w:rPr>
        <w:t xml:space="preserve"> (вводится в действие с 01.07.2024).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12 мая 2023 года № 63 "Об утверждении критериев оценки степени риска и проверочных листов в области поддержки и защиты субъектов предпринимательства" (зарегистрирован в Реестре государственной регистрации нормативных правовых актов № 32489)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области поддержки и защиты субъектов предпринимательства,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
    <w:bookmarkStart w:name="z9" w:id="4"/>
    <w:p>
      <w:pPr>
        <w:spacing w:after="0"/>
        <w:ind w:left="0"/>
        <w:jc w:val="both"/>
      </w:pPr>
      <w:r>
        <w:rPr>
          <w:rFonts w:ascii="Times New Roman"/>
          <w:b w:val="false"/>
          <w:i w:val="false"/>
          <w:color w:val="000000"/>
          <w:sz w:val="28"/>
        </w:rPr>
        <w:t>
      1) риск – вероятность причинения вреда в результате деятельности субъекта контроля правам и законным интересам субъектов предпринимательства с учетом степени тяжести его последствий;</w:t>
      </w:r>
    </w:p>
    <w:bookmarkEnd w:id="4"/>
    <w:bookmarkStart w:name="z10" w:id="5"/>
    <w:p>
      <w:pPr>
        <w:spacing w:after="0"/>
        <w:ind w:left="0"/>
        <w:jc w:val="both"/>
      </w:pPr>
      <w:r>
        <w:rPr>
          <w:rFonts w:ascii="Times New Roman"/>
          <w:b w:val="false"/>
          <w:i w:val="false"/>
          <w:color w:val="000000"/>
          <w:sz w:val="28"/>
        </w:rPr>
        <w:t>
      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w:t>
      </w:r>
    </w:p>
    <w:bookmarkEnd w:id="5"/>
    <w:bookmarkStart w:name="z11" w:id="6"/>
    <w:p>
      <w:pPr>
        <w:spacing w:after="0"/>
        <w:ind w:left="0"/>
        <w:jc w:val="both"/>
      </w:pPr>
      <w:r>
        <w:rPr>
          <w:rFonts w:ascii="Times New Roman"/>
          <w:b w:val="false"/>
          <w:i w:val="false"/>
          <w:color w:val="000000"/>
          <w:sz w:val="28"/>
        </w:rPr>
        <w:t>
      3)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6"/>
    <w:bookmarkStart w:name="z12" w:id="7"/>
    <w:p>
      <w:pPr>
        <w:spacing w:after="0"/>
        <w:ind w:left="0"/>
        <w:jc w:val="both"/>
      </w:pP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7"/>
    <w:bookmarkStart w:name="z13" w:id="8"/>
    <w:p>
      <w:pPr>
        <w:spacing w:after="0"/>
        <w:ind w:left="0"/>
        <w:jc w:val="both"/>
      </w:pPr>
      <w:r>
        <w:rPr>
          <w:rFonts w:ascii="Times New Roman"/>
          <w:b w:val="false"/>
          <w:i w:val="false"/>
          <w:color w:val="000000"/>
          <w:sz w:val="28"/>
        </w:rPr>
        <w:t>
      5)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8"/>
    <w:bookmarkStart w:name="z14" w:id="9"/>
    <w:p>
      <w:pPr>
        <w:spacing w:after="0"/>
        <w:ind w:left="0"/>
        <w:jc w:val="both"/>
      </w:pPr>
      <w:r>
        <w:rPr>
          <w:rFonts w:ascii="Times New Roman"/>
          <w:b w:val="false"/>
          <w:i w:val="false"/>
          <w:color w:val="000000"/>
          <w:sz w:val="28"/>
        </w:rPr>
        <w:t>
      6) проверочный лист – перечень требований, предъявляемых к деятельности субъектов (объектов) контроля, несоблюдение которых влечет за собой причинение вреда правам и законным интересам субъектов предпринимательства;</w:t>
      </w:r>
    </w:p>
    <w:bookmarkEnd w:id="9"/>
    <w:bookmarkStart w:name="z15" w:id="10"/>
    <w:p>
      <w:pPr>
        <w:spacing w:after="0"/>
        <w:ind w:left="0"/>
        <w:jc w:val="both"/>
      </w:pPr>
      <w:r>
        <w:rPr>
          <w:rFonts w:ascii="Times New Roman"/>
          <w:b w:val="false"/>
          <w:i w:val="false"/>
          <w:color w:val="000000"/>
          <w:sz w:val="28"/>
        </w:rPr>
        <w:t>
      7) грубые нарушения – нарушения требований, установленных нормативными правовыми актами в области поддержки и защиты субъектов предпринимательства, влекущие административную ответственность;</w:t>
      </w:r>
    </w:p>
    <w:bookmarkEnd w:id="10"/>
    <w:bookmarkStart w:name="z16" w:id="11"/>
    <w:p>
      <w:pPr>
        <w:spacing w:after="0"/>
        <w:ind w:left="0"/>
        <w:jc w:val="both"/>
      </w:pPr>
      <w:r>
        <w:rPr>
          <w:rFonts w:ascii="Times New Roman"/>
          <w:b w:val="false"/>
          <w:i w:val="false"/>
          <w:color w:val="000000"/>
          <w:sz w:val="28"/>
        </w:rPr>
        <w:t>
      8) 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не влекущие административную ответственность и не относящиеся к грубым и незначительным нарушениям;</w:t>
      </w:r>
    </w:p>
    <w:bookmarkEnd w:id="11"/>
    <w:bookmarkStart w:name="z17" w:id="12"/>
    <w:p>
      <w:pPr>
        <w:spacing w:after="0"/>
        <w:ind w:left="0"/>
        <w:jc w:val="both"/>
      </w:pPr>
      <w:r>
        <w:rPr>
          <w:rFonts w:ascii="Times New Roman"/>
          <w:b w:val="false"/>
          <w:i w:val="false"/>
          <w:color w:val="000000"/>
          <w:sz w:val="28"/>
        </w:rPr>
        <w:t>
      9) незначительные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связанные с отсутствием критериев оценки степени риска и проверочных листов, применяемые для проведения профилактического контроля с посещением субъекта (объекта) контроля и надзора и (или) проверок и размещения их на интернет-ресурсах регулирующих государственных органов, а также ненадлежащим осуществлением оформления лицензии и (или) приложения к лицензии в электронной форме.";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"6. C учетом специфики профилактического контроля с посещением субъекта контроля в области поддержки и защиты субъектов предпринимательства производится отбор субъектов контроля в двух регионах (области, городе республиканского значения, столице), с наименьшим показателем прироста количества действующих субъектов малого и среднего бизнеса по сравнению с аналогичным периодом предыдущего года в процентном соотношении согласно данным Бюро национальной статистики Агентства по стратегическому планированию и реформам Республики Казахстан.</w:t>
      </w:r>
    </w:p>
    <w:bookmarkEnd w:id="13"/>
    <w:bookmarkStart w:name="z20" w:id="14"/>
    <w:p>
      <w:pPr>
        <w:spacing w:after="0"/>
        <w:ind w:left="0"/>
        <w:jc w:val="both"/>
      </w:pPr>
      <w:r>
        <w:rPr>
          <w:rFonts w:ascii="Times New Roman"/>
          <w:b w:val="false"/>
          <w:i w:val="false"/>
          <w:color w:val="000000"/>
          <w:sz w:val="28"/>
        </w:rPr>
        <w:t>
      При этом отбору не подлежат субъекты контроля в регионах (области, городе республиканского значения, столице), в которых был осуществлен профилактический контроль с посещением субъекта контроля за последние три года.</w:t>
      </w:r>
    </w:p>
    <w:bookmarkEnd w:id="14"/>
    <w:bookmarkStart w:name="z21" w:id="15"/>
    <w:p>
      <w:pPr>
        <w:spacing w:after="0"/>
        <w:ind w:left="0"/>
        <w:jc w:val="both"/>
      </w:pPr>
      <w:r>
        <w:rPr>
          <w:rFonts w:ascii="Times New Roman"/>
          <w:b w:val="false"/>
          <w:i w:val="false"/>
          <w:color w:val="000000"/>
          <w:sz w:val="28"/>
        </w:rPr>
        <w:t>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"12. Для оценки степени риска используются следующие источники информации:</w:t>
      </w:r>
    </w:p>
    <w:bookmarkEnd w:id="16"/>
    <w:bookmarkStart w:name="z24" w:id="17"/>
    <w:p>
      <w:pPr>
        <w:spacing w:after="0"/>
        <w:ind w:left="0"/>
        <w:jc w:val="both"/>
      </w:pPr>
      <w:r>
        <w:rPr>
          <w:rFonts w:ascii="Times New Roman"/>
          <w:b w:val="false"/>
          <w:i w:val="false"/>
          <w:color w:val="000000"/>
          <w:sz w:val="28"/>
        </w:rPr>
        <w:t>
      1) анализ официальных интернет-ресурсов государственных органов, средств массовой информации;</w:t>
      </w:r>
    </w:p>
    <w:bookmarkEnd w:id="17"/>
    <w:bookmarkStart w:name="z25" w:id="18"/>
    <w:p>
      <w:pPr>
        <w:spacing w:after="0"/>
        <w:ind w:left="0"/>
        <w:jc w:val="both"/>
      </w:pPr>
      <w:r>
        <w:rPr>
          <w:rFonts w:ascii="Times New Roman"/>
          <w:b w:val="false"/>
          <w:i w:val="false"/>
          <w:color w:val="000000"/>
          <w:sz w:val="28"/>
        </w:rPr>
        <w:t>
      2) результаты предыдущего профилактического контроля с посещением субъекта (объекта) контроля и надзора и (или) проверок.</w:t>
      </w:r>
    </w:p>
    <w:bookmarkEnd w:id="18"/>
    <w:bookmarkStart w:name="z26" w:id="19"/>
    <w:p>
      <w:pPr>
        <w:spacing w:after="0"/>
        <w:ind w:left="0"/>
        <w:jc w:val="both"/>
      </w:pPr>
      <w:r>
        <w:rPr>
          <w:rFonts w:ascii="Times New Roman"/>
          <w:b w:val="false"/>
          <w:i w:val="false"/>
          <w:color w:val="000000"/>
          <w:sz w:val="28"/>
        </w:rPr>
        <w:t>
      13. По субъективным критериям к высокой степени риска относятся в рамках отобранных регионов (области, городе республиканского значения, столице) субъекты контроля с наибольшим количеством, за полугодие, предшествующее анализу:</w:t>
      </w:r>
    </w:p>
    <w:bookmarkEnd w:id="19"/>
    <w:bookmarkStart w:name="z27" w:id="20"/>
    <w:p>
      <w:pPr>
        <w:spacing w:after="0"/>
        <w:ind w:left="0"/>
        <w:jc w:val="both"/>
      </w:pPr>
      <w:r>
        <w:rPr>
          <w:rFonts w:ascii="Times New Roman"/>
          <w:b w:val="false"/>
          <w:i w:val="false"/>
          <w:color w:val="000000"/>
          <w:sz w:val="28"/>
        </w:rPr>
        <w:t>
      1) проведенного профилактического контроля с посещением субъекта (объекта) контроля и надзора и (или) проверок в сферах деятельности субъектов предпринимательства;</w:t>
      </w:r>
    </w:p>
    <w:bookmarkEnd w:id="20"/>
    <w:bookmarkStart w:name="z28" w:id="21"/>
    <w:p>
      <w:pPr>
        <w:spacing w:after="0"/>
        <w:ind w:left="0"/>
        <w:jc w:val="both"/>
      </w:pPr>
      <w:r>
        <w:rPr>
          <w:rFonts w:ascii="Times New Roman"/>
          <w:b w:val="false"/>
          <w:i w:val="false"/>
          <w:color w:val="000000"/>
          <w:sz w:val="28"/>
        </w:rPr>
        <w:t>
      2) отказов в выдаче разрешений первой и второй категории.";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"15. При отборе субъектов профилактического контроля с посещением субъекта контроля в анализируемом периоде не учитываются сферы контроля и надзора, разрешения первой и второй категории, ранее учтенные и использованные в предыдущем анализируемом периоде.".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Критериям оценки степени риска в области поддержки и защиты субъектов предпринимательства,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отношении государственных органов, осуществляющих контроль и надзор в сферах деятельности субъектов предпринимательства,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3" w:id="23"/>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3"/>
    <w:bookmarkStart w:name="z34"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4"/>
    <w:bookmarkStart w:name="z35" w:id="25"/>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37"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 защиты</w:t>
            </w:r>
            <w:r>
              <w:br/>
            </w:r>
            <w:r>
              <w:rPr>
                <w:rFonts w:ascii="Times New Roman"/>
                <w:b w:val="false"/>
                <w:i w:val="false"/>
                <w:color w:val="000000"/>
                <w:sz w:val="20"/>
              </w:rPr>
              <w:t>и поддержки субъектов</w:t>
            </w:r>
            <w:r>
              <w:br/>
            </w:r>
            <w:r>
              <w:rPr>
                <w:rFonts w:ascii="Times New Roman"/>
                <w:b w:val="false"/>
                <w:i w:val="false"/>
                <w:color w:val="000000"/>
                <w:sz w:val="20"/>
              </w:rPr>
              <w:t>предпринимательства</w:t>
            </w:r>
          </w:p>
        </w:tc>
      </w:tr>
    </w:tbl>
    <w:bookmarkStart w:name="z40" w:id="27"/>
    <w:p>
      <w:pPr>
        <w:spacing w:after="0"/>
        <w:ind w:left="0"/>
        <w:jc w:val="left"/>
      </w:pPr>
      <w:r>
        <w:rPr>
          <w:rFonts w:ascii="Times New Roman"/>
          <w:b/>
          <w:i w:val="false"/>
          <w:color w:val="000000"/>
        </w:rPr>
        <w:t xml:space="preserve"> Перечень субъективных критериев в области поддержки и защиты субъектов предпринимательства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проведенного профилактического контроля с посещением субъекта (объекта) контроля и надзора и (или) проверок в сферах деятельности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отказов в выдаче разрешений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предыдущего профилактического контроля с посещением субъектов (объектов) контроля и надзора и (или) проверок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и проверочных листов, применяемые для проведения профилактического контроля с посещением субъекта (объекта) контроля и надзора и (или) проверок на соответствие требованиям, утвержденных совместным актом регулирующего государственного органа, уполномоченного органа по предпринимательству и размещенных на интернет-ресурсах регулирующего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 и иных цифровых платформах.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без посещения субъекта (объекта) контроля и надзора на основании анализа отчетности, представляемой субъектами частного предпринимательства,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p>
            <w:pPr>
              <w:spacing w:after="20"/>
              <w:ind w:left="20"/>
              <w:jc w:val="both"/>
            </w:pPr>
            <w:r>
              <w:rPr>
                <w:rFonts w:ascii="Times New Roman"/>
                <w:b w:val="false"/>
                <w:i w:val="false"/>
                <w:color w:val="000000"/>
                <w:sz w:val="20"/>
              </w:rPr>
              <w:t>1) контроль исполнения предписаний об устранении выявленных грубых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w:t>
            </w:r>
          </w:p>
          <w:p>
            <w:pPr>
              <w:spacing w:after="20"/>
              <w:ind w:left="20"/>
              <w:jc w:val="both"/>
            </w:pPr>
            <w:r>
              <w:rPr>
                <w:rFonts w:ascii="Times New Roman"/>
                <w:b w:val="false"/>
                <w:i w:val="false"/>
                <w:color w:val="000000"/>
                <w:sz w:val="20"/>
              </w:rPr>
              <w:t>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p>
            <w:pPr>
              <w:spacing w:after="20"/>
              <w:ind w:left="20"/>
              <w:jc w:val="both"/>
            </w:pPr>
            <w:r>
              <w:rPr>
                <w:rFonts w:ascii="Times New Roman"/>
                <w:b w:val="false"/>
                <w:i w:val="false"/>
                <w:color w:val="000000"/>
                <w:sz w:val="20"/>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p>
            <w:pPr>
              <w:spacing w:after="20"/>
              <w:ind w:left="20"/>
              <w:jc w:val="both"/>
            </w:pPr>
            <w:r>
              <w:rPr>
                <w:rFonts w:ascii="Times New Roman"/>
                <w:b w:val="false"/>
                <w:i w:val="false"/>
                <w:color w:val="000000"/>
                <w:sz w:val="20"/>
              </w:rPr>
              <w:t xml:space="preserve">7) поручение органа уголовного преследования по основаниям, предусмотренным </w:t>
            </w:r>
            <w:r>
              <w:rPr>
                <w:rFonts w:ascii="Times New Roman"/>
                <w:b w:val="false"/>
                <w:i w:val="false"/>
                <w:color w:val="000000"/>
                <w:sz w:val="20"/>
              </w:rPr>
              <w:t>Уголовно-процессуальным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xml:space="preserve">8) обращения налогоплательщика, сведения и вопросы, определенные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расследования по следующим основаниям:</w:t>
            </w:r>
          </w:p>
          <w:p>
            <w:pPr>
              <w:spacing w:after="20"/>
              <w:ind w:left="20"/>
              <w:jc w:val="both"/>
            </w:pPr>
            <w:r>
              <w:rPr>
                <w:rFonts w:ascii="Times New Roman"/>
                <w:b w:val="false"/>
                <w:i w:val="false"/>
                <w:color w:val="000000"/>
                <w:sz w:val="20"/>
              </w:rPr>
              <w:t>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p>
            <w:pPr>
              <w:spacing w:after="20"/>
              <w:ind w:left="20"/>
              <w:jc w:val="both"/>
            </w:pPr>
            <w:r>
              <w:rPr>
                <w:rFonts w:ascii="Times New Roman"/>
                <w:b w:val="false"/>
                <w:i w:val="false"/>
                <w:color w:val="000000"/>
                <w:sz w:val="20"/>
              </w:rPr>
              <w:t xml:space="preserve">2) информация (экстренное извещение) о наступлении смерти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p>
            <w:pPr>
              <w:spacing w:after="20"/>
              <w:ind w:left="20"/>
              <w:jc w:val="both"/>
            </w:pPr>
            <w:r>
              <w:rPr>
                <w:rFonts w:ascii="Times New Roman"/>
                <w:b w:val="false"/>
                <w:i w:val="false"/>
                <w:color w:val="000000"/>
                <w:sz w:val="20"/>
              </w:rPr>
              <w:t>4) случаи повреждения здоровья работников, связанные с их трудовой деятельностью и приведшие к нетрудоспособности либо смерти;</w:t>
            </w:r>
          </w:p>
          <w:p>
            <w:pPr>
              <w:spacing w:after="20"/>
              <w:ind w:left="20"/>
              <w:jc w:val="both"/>
            </w:pPr>
            <w:r>
              <w:rPr>
                <w:rFonts w:ascii="Times New Roman"/>
                <w:b w:val="false"/>
                <w:i w:val="false"/>
                <w:color w:val="000000"/>
                <w:sz w:val="20"/>
              </w:rPr>
              <w:t>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p>
            <w:pPr>
              <w:spacing w:after="20"/>
              <w:ind w:left="20"/>
              <w:jc w:val="both"/>
            </w:pPr>
            <w:r>
              <w:rPr>
                <w:rFonts w:ascii="Times New Roman"/>
                <w:b w:val="false"/>
                <w:i w:val="false"/>
                <w:color w:val="000000"/>
                <w:sz w:val="20"/>
              </w:rPr>
              <w:t>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нормативными техническими документами, представляющего опасность для жизни, здоровья человека и среды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контрольного закупа в порядке, определенном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минимально допустимого порога количества субъектов (объектов) контроля и надзора (пяти процентов от общего количества субъектов (объектов) контроля и надзора), в отношении которых осуществляется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субъектов (объектов) контроля и надзора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p>
            <w:pPr>
              <w:spacing w:after="20"/>
              <w:ind w:left="20"/>
              <w:jc w:val="both"/>
            </w:pPr>
            <w:r>
              <w:rPr>
                <w:rFonts w:ascii="Times New Roman"/>
                <w:b w:val="false"/>
                <w:i w:val="false"/>
                <w:color w:val="000000"/>
                <w:sz w:val="20"/>
              </w:rPr>
              <w:t>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w:t>
            </w:r>
          </w:p>
          <w:p>
            <w:pPr>
              <w:spacing w:after="20"/>
              <w:ind w:left="20"/>
              <w:jc w:val="both"/>
            </w:pPr>
            <w:r>
              <w:rPr>
                <w:rFonts w:ascii="Times New Roman"/>
                <w:b w:val="false"/>
                <w:i w:val="false"/>
                <w:color w:val="000000"/>
                <w:sz w:val="20"/>
              </w:rPr>
              <w:t>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p>
            <w:pPr>
              <w:spacing w:after="20"/>
              <w:ind w:left="20"/>
              <w:jc w:val="both"/>
            </w:pPr>
            <w:r>
              <w:rPr>
                <w:rFonts w:ascii="Times New Roman"/>
                <w:b w:val="false"/>
                <w:i w:val="false"/>
                <w:color w:val="000000"/>
                <w:sz w:val="20"/>
              </w:rPr>
              <w:t xml:space="preserve">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подзаконных нормативных правовых актов по вопросам порядка проведения государственного контроля и надзора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мер оперативного реагирования в случаях, если в законах Республики Казахстан отсутствует порядок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внеплановой проверки по исполнению предписания об устранении выявленного нарушения по итогам внеплановой проверки, в случае непредоставления информации об исполнении предписания об устранении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в установленное режиму работы субъекта частного предпринимательства, за исключением внеплановых проверок, которые проводятся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(объектов) частного предпринимательства, которые не могли являться основанием для назначения внеплановой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 назначении профилактического контроля с посещением субъекта (объекта) контроля и надзора и (или) проверки следующей информации:</w:t>
            </w:r>
          </w:p>
          <w:p>
            <w:pPr>
              <w:spacing w:after="20"/>
              <w:ind w:left="20"/>
              <w:jc w:val="both"/>
            </w:pP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6) предмет назначенного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срок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p>
            <w:pPr>
              <w:spacing w:after="20"/>
              <w:ind w:left="20"/>
              <w:jc w:val="both"/>
            </w:pPr>
            <w:r>
              <w:rPr>
                <w:rFonts w:ascii="Times New Roman"/>
                <w:b w:val="false"/>
                <w:i w:val="false"/>
                <w:color w:val="000000"/>
                <w:sz w:val="20"/>
              </w:rPr>
              <w:t>9)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10) права и обязанности субъекта контроля и надзора;</w:t>
            </w:r>
          </w:p>
          <w:p>
            <w:pPr>
              <w:spacing w:after="20"/>
              <w:ind w:left="20"/>
              <w:jc w:val="both"/>
            </w:pPr>
            <w:r>
              <w:rPr>
                <w:rFonts w:ascii="Times New Roman"/>
                <w:b w:val="false"/>
                <w:i w:val="false"/>
                <w:color w:val="000000"/>
                <w:sz w:val="20"/>
              </w:rPr>
              <w:t>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об административном правонарушении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профилактический контроль с посещением субъекта (объекта) контроля и надзора и (или) проверку,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с учетом объема предстоящих работ, а также поставленных задач:</w:t>
            </w:r>
          </w:p>
          <w:p>
            <w:pPr>
              <w:spacing w:after="20"/>
              <w:ind w:left="20"/>
              <w:jc w:val="both"/>
            </w:pP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p>
            <w:pPr>
              <w:spacing w:after="20"/>
              <w:ind w:left="20"/>
              <w:jc w:val="both"/>
            </w:pPr>
            <w:r>
              <w:rPr>
                <w:rFonts w:ascii="Times New Roman"/>
                <w:b w:val="false"/>
                <w:i w:val="false"/>
                <w:color w:val="000000"/>
                <w:sz w:val="20"/>
              </w:rPr>
              <w:t>при проведении внеплановых проверок – не более десяти рабочих дней и с продлением до десяти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профилактического контроля с посещением субъекта (объекта) контроля и надзора и (или) проверки только один раз, руководителем органа контроля и надзора (либо лицом, исполняющим его обязанности) в случаях необходимости:</w:t>
            </w:r>
          </w:p>
          <w:p>
            <w:pPr>
              <w:spacing w:after="20"/>
              <w:ind w:left="20"/>
              <w:jc w:val="both"/>
            </w:pPr>
            <w:r>
              <w:rPr>
                <w:rFonts w:ascii="Times New Roman"/>
                <w:b w:val="false"/>
                <w:i w:val="false"/>
                <w:color w:val="000000"/>
                <w:sz w:val="20"/>
              </w:rPr>
              <w:t>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p>
            <w:pPr>
              <w:spacing w:after="20"/>
              <w:ind w:left="20"/>
              <w:jc w:val="both"/>
            </w:pPr>
            <w:r>
              <w:rPr>
                <w:rFonts w:ascii="Times New Roman"/>
                <w:b w:val="false"/>
                <w:i w:val="false"/>
                <w:color w:val="000000"/>
                <w:sz w:val="20"/>
              </w:rPr>
              <w:t>3) получения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сроков профилактического контроля с посещением субъекта (объекта) контроля и надзора и (или)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 в случае продления сроков профилактического контроля с посещением субъекта (объекта) контроля и надзора и (или) проверки и причины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субъекта (объекта) контроля и надзора о продлении сроков профилактического контроля с посещением субъекта (объекта) контроля и надзора и (или) проверки за один рабочий день до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удостоверенного актом отбора образцов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w:t>
            </w:r>
          </w:p>
          <w:p>
            <w:pPr>
              <w:spacing w:after="20"/>
              <w:ind w:left="20"/>
              <w:jc w:val="both"/>
            </w:pPr>
            <w:r>
              <w:rPr>
                <w:rFonts w:ascii="Times New Roman"/>
                <w:b w:val="false"/>
                <w:i w:val="false"/>
                <w:color w:val="000000"/>
                <w:sz w:val="20"/>
              </w:rPr>
              <w:t>1) место и дата составления;</w:t>
            </w:r>
          </w:p>
          <w:p>
            <w:pPr>
              <w:spacing w:after="20"/>
              <w:ind w:left="20"/>
              <w:jc w:val="both"/>
            </w:pPr>
            <w:r>
              <w:rPr>
                <w:rFonts w:ascii="Times New Roman"/>
                <w:b w:val="false"/>
                <w:i w:val="false"/>
                <w:color w:val="000000"/>
                <w:sz w:val="20"/>
              </w:rPr>
              <w:t>2) номер и дата решения руководителя органа контроля и надзора, на основании которого осуществляется отбор образцов продукции;</w:t>
            </w:r>
          </w:p>
          <w:p>
            <w:pPr>
              <w:spacing w:after="20"/>
              <w:ind w:left="20"/>
              <w:jc w:val="both"/>
            </w:pPr>
            <w:r>
              <w:rPr>
                <w:rFonts w:ascii="Times New Roman"/>
                <w:b w:val="false"/>
                <w:i w:val="false"/>
                <w:color w:val="000000"/>
                <w:sz w:val="20"/>
              </w:rPr>
              <w:t>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p>
            <w:pPr>
              <w:spacing w:after="20"/>
              <w:ind w:left="20"/>
              <w:jc w:val="both"/>
            </w:pPr>
            <w:r>
              <w:rPr>
                <w:rFonts w:ascii="Times New Roman"/>
                <w:b w:val="false"/>
                <w:i w:val="false"/>
                <w:color w:val="000000"/>
                <w:sz w:val="20"/>
              </w:rPr>
              <w:t>4) наименование и место нахождения субъекта (объекта) контроля и надзора, у которого производится отбор образцов продукции;</w:t>
            </w:r>
          </w:p>
          <w:p>
            <w:pPr>
              <w:spacing w:after="20"/>
              <w:ind w:left="20"/>
              <w:jc w:val="both"/>
            </w:pPr>
            <w:r>
              <w:rPr>
                <w:rFonts w:ascii="Times New Roman"/>
                <w:b w:val="false"/>
                <w:i w:val="false"/>
                <w:color w:val="000000"/>
                <w:sz w:val="20"/>
              </w:rPr>
              <w:t>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p>
            <w:pPr>
              <w:spacing w:after="20"/>
              <w:ind w:left="20"/>
              <w:jc w:val="both"/>
            </w:pPr>
            <w:r>
              <w:rPr>
                <w:rFonts w:ascii="Times New Roman"/>
                <w:b w:val="false"/>
                <w:i w:val="false"/>
                <w:color w:val="000000"/>
                <w:sz w:val="20"/>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pPr>
              <w:spacing w:after="20"/>
              <w:ind w:left="20"/>
              <w:jc w:val="both"/>
            </w:pPr>
            <w:r>
              <w:rPr>
                <w:rFonts w:ascii="Times New Roman"/>
                <w:b w:val="false"/>
                <w:i w:val="false"/>
                <w:color w:val="000000"/>
                <w:sz w:val="20"/>
              </w:rPr>
              <w:t>7) вид упаковки и номер печати (пломбы).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p>
            <w:pPr>
              <w:spacing w:after="20"/>
              <w:ind w:left="20"/>
              <w:jc w:val="both"/>
            </w:pP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p>
            <w:pPr>
              <w:spacing w:after="20"/>
              <w:ind w:left="20"/>
              <w:jc w:val="both"/>
            </w:pPr>
            <w:r>
              <w:rPr>
                <w:rFonts w:ascii="Times New Roman"/>
                <w:b w:val="false"/>
                <w:i w:val="false"/>
                <w:color w:val="000000"/>
                <w:sz w:val="20"/>
              </w:rPr>
              <w:t>5) превышать установленные сроки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о результатах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p>
            <w:pPr>
              <w:spacing w:after="20"/>
              <w:ind w:left="20"/>
              <w:jc w:val="both"/>
            </w:pP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p>
            <w:pPr>
              <w:spacing w:after="20"/>
              <w:ind w:left="20"/>
              <w:jc w:val="both"/>
            </w:pPr>
            <w:r>
              <w:rPr>
                <w:rFonts w:ascii="Times New Roman"/>
                <w:b w:val="false"/>
                <w:i w:val="false"/>
                <w:color w:val="000000"/>
                <w:sz w:val="20"/>
              </w:rPr>
              <w:t>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7) указания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p>
            <w:pPr>
              <w:spacing w:after="20"/>
              <w:ind w:left="20"/>
              <w:jc w:val="both"/>
            </w:pPr>
            <w:r>
              <w:rPr>
                <w:rFonts w:ascii="Times New Roman"/>
                <w:b w:val="false"/>
                <w:i w:val="false"/>
                <w:color w:val="000000"/>
                <w:sz w:val="20"/>
              </w:rPr>
              <w:t>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соблюдать законодательство Республики Казахстан, права и законные интересы субъектов контроля и надзора;</w:t>
            </w:r>
          </w:p>
          <w:p>
            <w:pPr>
              <w:spacing w:after="20"/>
              <w:ind w:left="20"/>
              <w:jc w:val="both"/>
            </w:pPr>
            <w:r>
              <w:rPr>
                <w:rFonts w:ascii="Times New Roman"/>
                <w:b w:val="false"/>
                <w:i w:val="false"/>
                <w:color w:val="000000"/>
                <w:sz w:val="20"/>
              </w:rPr>
              <w:t>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Предпринимательским Кодексом Республики Казахстан и (или) иными законами Республики Казахстан;</w:t>
            </w:r>
          </w:p>
          <w:p>
            <w:pPr>
              <w:spacing w:after="20"/>
              <w:ind w:left="20"/>
              <w:jc w:val="both"/>
            </w:pP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профилактического контроля с посещением субъекта (объекта) контроля и надзора и (или) проверки субъектов малого предпринимательства, в том числе субъектов микропредпринимательства.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ежегодного Единого дня отчета в порядке, определяемом уполномоченным органом по предпринимательству.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соответствия требованиям, установленным нормативными правовыми 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p>
            <w:pPr>
              <w:spacing w:after="20"/>
              <w:ind w:left="20"/>
              <w:jc w:val="both"/>
            </w:pPr>
            <w:r>
              <w:rPr>
                <w:rFonts w:ascii="Times New Roman"/>
                <w:b w:val="false"/>
                <w:i w:val="false"/>
                <w:color w:val="000000"/>
                <w:sz w:val="20"/>
              </w:rPr>
              <w:t>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субъектами (объектами) контроля и надзора требований по срокам действия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p>
            <w:pPr>
              <w:spacing w:after="20"/>
              <w:ind w:left="20"/>
              <w:jc w:val="both"/>
            </w:pPr>
            <w:r>
              <w:rPr>
                <w:rFonts w:ascii="Times New Roman"/>
                <w:b w:val="false"/>
                <w:i w:val="false"/>
                <w:color w:val="000000"/>
                <w:sz w:val="20"/>
              </w:rPr>
              <w:t>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p>
            <w:pPr>
              <w:spacing w:after="20"/>
              <w:ind w:left="20"/>
              <w:jc w:val="both"/>
            </w:pPr>
            <w:r>
              <w:rPr>
                <w:rFonts w:ascii="Times New Roman"/>
                <w:b w:val="false"/>
                <w:i w:val="false"/>
                <w:color w:val="000000"/>
                <w:sz w:val="20"/>
              </w:rPr>
              <w:t>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3) заявитель не соответствует квалификационным требованиям;</w:t>
            </w:r>
          </w:p>
          <w:p>
            <w:pPr>
              <w:spacing w:after="20"/>
              <w:ind w:left="20"/>
              <w:jc w:val="both"/>
            </w:pPr>
            <w:r>
              <w:rPr>
                <w:rFonts w:ascii="Times New Roman"/>
                <w:b w:val="false"/>
                <w:i w:val="false"/>
                <w:color w:val="000000"/>
                <w:sz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7) установлена недостоверность документов, представленных заявителем для получения лицензии, и (или) данных (сведений), содержащихся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p>
            <w:pPr>
              <w:spacing w:after="20"/>
              <w:ind w:left="20"/>
              <w:jc w:val="both"/>
            </w:pP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xml:space="preserve">3) реорганизации юридического лица-лицензиата в соответствии с порядком, определенным в соответствии с </w:t>
            </w:r>
            <w:r>
              <w:rPr>
                <w:rFonts w:ascii="Times New Roman"/>
                <w:b w:val="false"/>
                <w:i w:val="false"/>
                <w:color w:val="000000"/>
                <w:sz w:val="20"/>
              </w:rPr>
              <w:t>Законом</w:t>
            </w:r>
            <w:r>
              <w:rPr>
                <w:rFonts w:ascii="Times New Roman"/>
                <w:b w:val="false"/>
                <w:i w:val="false"/>
                <w:color w:val="000000"/>
                <w:sz w:val="20"/>
              </w:rPr>
              <w:t>;</w:t>
            </w:r>
          </w:p>
          <w:p>
            <w:pPr>
              <w:spacing w:after="20"/>
              <w:ind w:left="20"/>
              <w:jc w:val="both"/>
            </w:pPr>
            <w:r>
              <w:rPr>
                <w:rFonts w:ascii="Times New Roman"/>
                <w:b w:val="false"/>
                <w:i w:val="false"/>
                <w:color w:val="000000"/>
                <w:sz w:val="20"/>
              </w:rPr>
              <w:t>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xml:space="preserve">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Times New Roman"/>
                <w:b w:val="false"/>
                <w:i w:val="false"/>
                <w:color w:val="000000"/>
                <w:sz w:val="20"/>
              </w:rPr>
              <w:t>приложением 1</w:t>
            </w:r>
            <w:r>
              <w:rPr>
                <w:rFonts w:ascii="Times New Roman"/>
                <w:b w:val="false"/>
                <w:i w:val="false"/>
                <w:color w:val="000000"/>
                <w:sz w:val="20"/>
              </w:rPr>
              <w:t xml:space="preserve"> к Закону;</w:t>
            </w:r>
          </w:p>
          <w:p>
            <w:pPr>
              <w:spacing w:after="20"/>
              <w:ind w:left="20"/>
              <w:jc w:val="both"/>
            </w:pPr>
            <w:r>
              <w:rPr>
                <w:rFonts w:ascii="Times New Roman"/>
                <w:b w:val="false"/>
                <w:i w:val="false"/>
                <w:color w:val="000000"/>
                <w:sz w:val="20"/>
              </w:rPr>
              <w:t>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7) наличия требования о переоформлении в законах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p>
            <w:pPr>
              <w:spacing w:after="20"/>
              <w:ind w:left="20"/>
              <w:jc w:val="both"/>
            </w:pP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p>
            <w:pPr>
              <w:spacing w:after="20"/>
              <w:ind w:left="20"/>
              <w:jc w:val="both"/>
            </w:pPr>
            <w:r>
              <w:rPr>
                <w:rFonts w:ascii="Times New Roman"/>
                <w:b w:val="false"/>
                <w:i w:val="false"/>
                <w:color w:val="000000"/>
                <w:sz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p>
            <w:pPr>
              <w:spacing w:after="20"/>
              <w:ind w:left="20"/>
              <w:jc w:val="both"/>
            </w:pPr>
            <w:r>
              <w:rPr>
                <w:rFonts w:ascii="Times New Roman"/>
                <w:b w:val="false"/>
                <w:i w:val="false"/>
                <w:color w:val="000000"/>
                <w:sz w:val="20"/>
              </w:rPr>
              <w:t>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p>
            <w:pPr>
              <w:spacing w:after="20"/>
              <w:ind w:left="20"/>
              <w:jc w:val="both"/>
            </w:pPr>
            <w:r>
              <w:rPr>
                <w:rFonts w:ascii="Times New Roman"/>
                <w:b w:val="false"/>
                <w:i w:val="false"/>
                <w:color w:val="000000"/>
                <w:sz w:val="20"/>
              </w:rPr>
              <w:t>1) непредставления или ненадлежащего оформления документов;</w:t>
            </w:r>
          </w:p>
          <w:p>
            <w:pPr>
              <w:spacing w:after="20"/>
              <w:ind w:left="20"/>
              <w:jc w:val="both"/>
            </w:pPr>
            <w:r>
              <w:rPr>
                <w:rFonts w:ascii="Times New Roman"/>
                <w:b w:val="false"/>
                <w:i w:val="false"/>
                <w:color w:val="000000"/>
                <w:sz w:val="20"/>
              </w:rPr>
              <w:t>2) несоответствия заявителя квалификационным требованиям;</w:t>
            </w:r>
          </w:p>
          <w:p>
            <w:pPr>
              <w:spacing w:after="20"/>
              <w:ind w:left="20"/>
              <w:jc w:val="both"/>
            </w:pPr>
            <w:r>
              <w:rPr>
                <w:rFonts w:ascii="Times New Roman"/>
                <w:b w:val="false"/>
                <w:i w:val="false"/>
                <w:color w:val="000000"/>
                <w:sz w:val="20"/>
              </w:rPr>
              <w:t>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p>
            <w:pPr>
              <w:spacing w:after="20"/>
              <w:ind w:left="20"/>
              <w:jc w:val="both"/>
            </w:pPr>
            <w:r>
              <w:rPr>
                <w:rFonts w:ascii="Times New Roman"/>
                <w:b w:val="false"/>
                <w:i w:val="false"/>
                <w:color w:val="000000"/>
                <w:sz w:val="20"/>
              </w:rPr>
              <w:t>1) истечения срока, на который они выданы;</w:t>
            </w:r>
          </w:p>
          <w:p>
            <w:pPr>
              <w:spacing w:after="20"/>
              <w:ind w:left="20"/>
              <w:jc w:val="both"/>
            </w:pPr>
            <w:r>
              <w:rPr>
                <w:rFonts w:ascii="Times New Roman"/>
                <w:b w:val="false"/>
                <w:i w:val="false"/>
                <w:color w:val="000000"/>
                <w:sz w:val="20"/>
              </w:rPr>
              <w:t>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3) лишения (отзыва) лицензии и (или) приложения к лицензии;</w:t>
            </w:r>
          </w:p>
          <w:p>
            <w:pPr>
              <w:spacing w:after="20"/>
              <w:ind w:left="20"/>
              <w:jc w:val="both"/>
            </w:pPr>
            <w:r>
              <w:rPr>
                <w:rFonts w:ascii="Times New Roman"/>
                <w:b w:val="false"/>
                <w:i w:val="false"/>
                <w:color w:val="000000"/>
                <w:sz w:val="20"/>
              </w:rPr>
              <w:t>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xml:space="preserve">6) исключения лицензии или отдельного вида деятельности и (или) подвида деятельности или действия (операции) из </w:t>
            </w:r>
            <w:r>
              <w:rPr>
                <w:rFonts w:ascii="Times New Roman"/>
                <w:b w:val="false"/>
                <w:i w:val="false"/>
                <w:color w:val="000000"/>
                <w:sz w:val="20"/>
              </w:rPr>
              <w:t>приложения 1</w:t>
            </w:r>
            <w:r>
              <w:rPr>
                <w:rFonts w:ascii="Times New Roman"/>
                <w:b w:val="false"/>
                <w:i w:val="false"/>
                <w:color w:val="000000"/>
                <w:sz w:val="20"/>
              </w:rPr>
              <w:t xml:space="preserve"> к Закону;</w:t>
            </w:r>
          </w:p>
          <w:p>
            <w:pPr>
              <w:spacing w:after="20"/>
              <w:ind w:left="20"/>
              <w:jc w:val="both"/>
            </w:pPr>
            <w:r>
              <w:rPr>
                <w:rFonts w:ascii="Times New Roman"/>
                <w:b w:val="false"/>
                <w:i w:val="false"/>
                <w:color w:val="000000"/>
                <w:sz w:val="20"/>
              </w:rPr>
              <w:t>7) исключения лицензиата из числа лиц, подлежащих лицензированию.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 с указанием причины отказа.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приостановления действия разрешения и (или) приложения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лишения (отзыва)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63</w:t>
            </w:r>
          </w:p>
        </w:tc>
      </w:tr>
    </w:tbl>
    <w:bookmarkStart w:name="z43" w:id="28"/>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государственных органов, осуществляющих контроль в сферах деятельности субъектов предпринимательства</w:t>
      </w:r>
    </w:p>
    <w:bookmarkEnd w:id="28"/>
    <w:p>
      <w:pPr>
        <w:spacing w:after="0"/>
        <w:ind w:left="0"/>
        <w:jc w:val="both"/>
      </w:pPr>
      <w:bookmarkStart w:name="z44" w:id="29"/>
      <w:r>
        <w:rPr>
          <w:rFonts w:ascii="Times New Roman"/>
          <w:b w:val="false"/>
          <w:i w:val="false"/>
          <w:color w:val="000000"/>
          <w:sz w:val="28"/>
        </w:rPr>
        <w:t>
      Государственный орган, назначивший проверку/профилактический контроль</w:t>
      </w:r>
    </w:p>
    <w:bookmarkEnd w:id="29"/>
    <w:p>
      <w:pPr>
        <w:spacing w:after="0"/>
        <w:ind w:left="0"/>
        <w:jc w:val="both"/>
      </w:pPr>
      <w:r>
        <w:rPr>
          <w:rFonts w:ascii="Times New Roman"/>
          <w:b w:val="false"/>
          <w:i w:val="false"/>
          <w:color w:val="000000"/>
          <w:sz w:val="28"/>
        </w:rPr>
        <w:t>с посещением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и проверочных листов, применяемые для проведения профилактического контроля с посещением субъекта (объекта) контроля и надзора и (или) проверок на соответствие требованиям, утвержденных совместным актом регулирующего государственного органа, уполномоченного органа по предпринимательству и размещенных на интернет-ресурсах регулирующего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 и иных цифровых платформах.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без посещения субъекта (объекта) контроля и надзора на основании анализа отчетности, представляемой субъектами частного предпринимательства,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p>
            <w:pPr>
              <w:spacing w:after="20"/>
              <w:ind w:left="20"/>
              <w:jc w:val="both"/>
            </w:pPr>
            <w:r>
              <w:rPr>
                <w:rFonts w:ascii="Times New Roman"/>
                <w:b w:val="false"/>
                <w:i w:val="false"/>
                <w:color w:val="000000"/>
                <w:sz w:val="20"/>
              </w:rPr>
              <w:t>1) контроль исполнения предписаний об устранении выявленных грубых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w:t>
            </w:r>
          </w:p>
          <w:p>
            <w:pPr>
              <w:spacing w:after="20"/>
              <w:ind w:left="20"/>
              <w:jc w:val="both"/>
            </w:pPr>
            <w:r>
              <w:rPr>
                <w:rFonts w:ascii="Times New Roman"/>
                <w:b w:val="false"/>
                <w:i w:val="false"/>
                <w:color w:val="000000"/>
                <w:sz w:val="20"/>
              </w:rPr>
              <w:t>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p>
            <w:pPr>
              <w:spacing w:after="20"/>
              <w:ind w:left="20"/>
              <w:jc w:val="both"/>
            </w:pPr>
            <w:r>
              <w:rPr>
                <w:rFonts w:ascii="Times New Roman"/>
                <w:b w:val="false"/>
                <w:i w:val="false"/>
                <w:color w:val="000000"/>
                <w:sz w:val="20"/>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p>
            <w:pPr>
              <w:spacing w:after="20"/>
              <w:ind w:left="20"/>
              <w:jc w:val="both"/>
            </w:pPr>
            <w:r>
              <w:rPr>
                <w:rFonts w:ascii="Times New Roman"/>
                <w:b w:val="false"/>
                <w:i w:val="false"/>
                <w:color w:val="000000"/>
                <w:sz w:val="20"/>
              </w:rPr>
              <w:t>7)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xml:space="preserve">8) обращения налогоплательщика, сведения и вопросы, определенные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расследования по следующим основаниям:</w:t>
            </w:r>
          </w:p>
          <w:p>
            <w:pPr>
              <w:spacing w:after="20"/>
              <w:ind w:left="20"/>
              <w:jc w:val="both"/>
            </w:pPr>
            <w:r>
              <w:rPr>
                <w:rFonts w:ascii="Times New Roman"/>
                <w:b w:val="false"/>
                <w:i w:val="false"/>
                <w:color w:val="000000"/>
                <w:sz w:val="20"/>
              </w:rPr>
              <w:t>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p>
            <w:pPr>
              <w:spacing w:after="20"/>
              <w:ind w:left="20"/>
              <w:jc w:val="both"/>
            </w:pPr>
            <w:r>
              <w:rPr>
                <w:rFonts w:ascii="Times New Roman"/>
                <w:b w:val="false"/>
                <w:i w:val="false"/>
                <w:color w:val="000000"/>
                <w:sz w:val="20"/>
              </w:rPr>
              <w:t xml:space="preserve">2) информация (экстренное извещение) о наступлении смерти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p>
            <w:pPr>
              <w:spacing w:after="20"/>
              <w:ind w:left="20"/>
              <w:jc w:val="both"/>
            </w:pPr>
            <w:r>
              <w:rPr>
                <w:rFonts w:ascii="Times New Roman"/>
                <w:b w:val="false"/>
                <w:i w:val="false"/>
                <w:color w:val="000000"/>
                <w:sz w:val="20"/>
              </w:rPr>
              <w:t>4) случаи повреждения здоровья работников, связанные с их трудовой деятельностью и приведшие к нетрудоспособности либо смерти;</w:t>
            </w:r>
          </w:p>
          <w:p>
            <w:pPr>
              <w:spacing w:after="20"/>
              <w:ind w:left="20"/>
              <w:jc w:val="both"/>
            </w:pPr>
            <w:r>
              <w:rPr>
                <w:rFonts w:ascii="Times New Roman"/>
                <w:b w:val="false"/>
                <w:i w:val="false"/>
                <w:color w:val="000000"/>
                <w:sz w:val="20"/>
              </w:rPr>
              <w:t>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p>
            <w:pPr>
              <w:spacing w:after="20"/>
              <w:ind w:left="20"/>
              <w:jc w:val="both"/>
            </w:pPr>
            <w:r>
              <w:rPr>
                <w:rFonts w:ascii="Times New Roman"/>
                <w:b w:val="false"/>
                <w:i w:val="false"/>
                <w:color w:val="000000"/>
                <w:sz w:val="20"/>
              </w:rPr>
              <w:t>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нормативными техническими документами, представляющего опасность для жизни, здоровья человека и среды обитания.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контрольного закупа в порядке, определенном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минимально допустимого порога количества субъектов (объектов) контроля и надзора (пяти процентов от общего количества субъектов (объектов) контроля и надзора), в отношении которых осуществляется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субъектов (объектов) контроля и надзора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p>
            <w:pPr>
              <w:spacing w:after="20"/>
              <w:ind w:left="20"/>
              <w:jc w:val="both"/>
            </w:pPr>
            <w:r>
              <w:rPr>
                <w:rFonts w:ascii="Times New Roman"/>
                <w:b w:val="false"/>
                <w:i w:val="false"/>
                <w:color w:val="000000"/>
                <w:sz w:val="20"/>
              </w:rPr>
              <w:t>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w:t>
            </w:r>
          </w:p>
          <w:p>
            <w:pPr>
              <w:spacing w:after="20"/>
              <w:ind w:left="20"/>
              <w:jc w:val="both"/>
            </w:pPr>
            <w:r>
              <w:rPr>
                <w:rFonts w:ascii="Times New Roman"/>
                <w:b w:val="false"/>
                <w:i w:val="false"/>
                <w:color w:val="000000"/>
                <w:sz w:val="20"/>
              </w:rPr>
              <w:t>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p>
            <w:pPr>
              <w:spacing w:after="20"/>
              <w:ind w:left="20"/>
              <w:jc w:val="both"/>
            </w:pPr>
            <w:r>
              <w:rPr>
                <w:rFonts w:ascii="Times New Roman"/>
                <w:b w:val="false"/>
                <w:i w:val="false"/>
                <w:color w:val="000000"/>
                <w:sz w:val="20"/>
              </w:rPr>
              <w:t xml:space="preserve">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подзаконных нормативных правовых актов по вопросам порядка проведения государственного контроля и надзора субъектов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мер оперативного реагирования в случаях, если в законах Республики Казахстан отсутствует порядок их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внеплановой проверки по исполнению предписания об устранении выявленного нарушения по итогам внеплановой проверки, в случае непредоставления информации об исполнении предписания об устранении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в установленное режиму работы субъекта частного предпринимательства, за исключением внеплановых проверок, которые проводятся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(объектов) частного предпринимательства, которые не могли являться основанием для назначения внеплановой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 назначении профилактического контроля с посещением субъекта (объекта) контроля и надзора и (или) проверки следующей информации:</w:t>
            </w:r>
          </w:p>
          <w:p>
            <w:pPr>
              <w:spacing w:after="20"/>
              <w:ind w:left="20"/>
              <w:jc w:val="both"/>
            </w:pPr>
            <w:r>
              <w:rPr>
                <w:rFonts w:ascii="Times New Roman"/>
                <w:b w:val="false"/>
                <w:i w:val="false"/>
                <w:color w:val="000000"/>
                <w:sz w:val="20"/>
              </w:rPr>
              <w:t>1) номер и дата акта;</w:t>
            </w:r>
          </w:p>
          <w:p>
            <w:pPr>
              <w:spacing w:after="20"/>
              <w:ind w:left="20"/>
              <w:jc w:val="both"/>
            </w:pPr>
            <w:r>
              <w:rPr>
                <w:rFonts w:ascii="Times New Roman"/>
                <w:b w:val="false"/>
                <w:i w:val="false"/>
                <w:color w:val="000000"/>
                <w:sz w:val="20"/>
              </w:rPr>
              <w:t>2) наименование государственного органа;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6) предмет назначенного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срок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p>
            <w:pPr>
              <w:spacing w:after="20"/>
              <w:ind w:left="20"/>
              <w:jc w:val="both"/>
            </w:pPr>
            <w:r>
              <w:rPr>
                <w:rFonts w:ascii="Times New Roman"/>
                <w:b w:val="false"/>
                <w:i w:val="false"/>
                <w:color w:val="000000"/>
                <w:sz w:val="20"/>
              </w:rPr>
              <w:t>9)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10) права и обязанности субъекта контроля и надзора;</w:t>
            </w:r>
          </w:p>
          <w:p>
            <w:pPr>
              <w:spacing w:after="20"/>
              <w:ind w:left="20"/>
              <w:jc w:val="both"/>
            </w:pPr>
            <w:r>
              <w:rPr>
                <w:rFonts w:ascii="Times New Roman"/>
                <w:b w:val="false"/>
                <w:i w:val="false"/>
                <w:color w:val="000000"/>
                <w:sz w:val="20"/>
              </w:rPr>
              <w:t>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об административном правонарушении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профилактический контроль с посещением субъекта (объекта) контроля и надзора и (или) проверку,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профилактического контроля с посещением субъекта (объекта) контроля и надзора и (или) проверки с учетом объема предстоящих работ, а также поставленных задач:</w:t>
            </w:r>
          </w:p>
          <w:p>
            <w:pPr>
              <w:spacing w:after="20"/>
              <w:ind w:left="20"/>
              <w:jc w:val="both"/>
            </w:pPr>
            <w:r>
              <w:rPr>
                <w:rFonts w:ascii="Times New Roman"/>
                <w:b w:val="false"/>
                <w:i w:val="false"/>
                <w:color w:val="000000"/>
                <w:sz w:val="20"/>
              </w:rPr>
              <w:t>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p>
            <w:pPr>
              <w:spacing w:after="20"/>
              <w:ind w:left="20"/>
              <w:jc w:val="both"/>
            </w:pPr>
            <w:r>
              <w:rPr>
                <w:rFonts w:ascii="Times New Roman"/>
                <w:b w:val="false"/>
                <w:i w:val="false"/>
                <w:color w:val="000000"/>
                <w:sz w:val="20"/>
              </w:rPr>
              <w:t>при проведении внеплановых проверок – не более десяти рабочих дней и с продлением до десяти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профилактического контроля с посещением субъекта (объекта) контроля и надзора и (или) проверки только один раз, руководителем органа контроля и надзора (либо лицом, исполняющим его обязанности) в случаях необходимости:</w:t>
            </w:r>
          </w:p>
          <w:p>
            <w:pPr>
              <w:spacing w:after="20"/>
              <w:ind w:left="20"/>
              <w:jc w:val="both"/>
            </w:pPr>
            <w:r>
              <w:rPr>
                <w:rFonts w:ascii="Times New Roman"/>
                <w:b w:val="false"/>
                <w:i w:val="false"/>
                <w:color w:val="000000"/>
                <w:sz w:val="20"/>
              </w:rPr>
              <w:t>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p>
            <w:pPr>
              <w:spacing w:after="20"/>
              <w:ind w:left="20"/>
              <w:jc w:val="both"/>
            </w:pPr>
            <w:r>
              <w:rPr>
                <w:rFonts w:ascii="Times New Roman"/>
                <w:b w:val="false"/>
                <w:i w:val="false"/>
                <w:color w:val="000000"/>
                <w:sz w:val="20"/>
              </w:rPr>
              <w:t>3) получения результатов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сроков профилактического контроля с посещением субъекта (объекта) контроля и надзора и (или) проверки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 в случае продления сроков профилактического контроля с посещением субъекта (объекта) контроля и надзора и (или) проверки и причины продления.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субъекта (объекта) контроля и надзора о продлении сроков профилактического контроля с посещением субъекта (объекта) контроля и надзора и (или) проверки за один рабочий день до продления.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удостоверенного актом отбора образцов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w:t>
            </w:r>
          </w:p>
          <w:p>
            <w:pPr>
              <w:spacing w:after="20"/>
              <w:ind w:left="20"/>
              <w:jc w:val="both"/>
            </w:pPr>
            <w:r>
              <w:rPr>
                <w:rFonts w:ascii="Times New Roman"/>
                <w:b w:val="false"/>
                <w:i w:val="false"/>
                <w:color w:val="000000"/>
                <w:sz w:val="20"/>
              </w:rPr>
              <w:t>1) место и дата составления;</w:t>
            </w:r>
          </w:p>
          <w:p>
            <w:pPr>
              <w:spacing w:after="20"/>
              <w:ind w:left="20"/>
              <w:jc w:val="both"/>
            </w:pPr>
            <w:r>
              <w:rPr>
                <w:rFonts w:ascii="Times New Roman"/>
                <w:b w:val="false"/>
                <w:i w:val="false"/>
                <w:color w:val="000000"/>
                <w:sz w:val="20"/>
              </w:rPr>
              <w:t>2) номер и дата решения руководителя органа контроля и надзора, на основании которого осуществляется отбор образцов продукции;</w:t>
            </w:r>
          </w:p>
          <w:p>
            <w:pPr>
              <w:spacing w:after="20"/>
              <w:ind w:left="20"/>
              <w:jc w:val="both"/>
            </w:pPr>
            <w:r>
              <w:rPr>
                <w:rFonts w:ascii="Times New Roman"/>
                <w:b w:val="false"/>
                <w:i w:val="false"/>
                <w:color w:val="000000"/>
                <w:sz w:val="20"/>
              </w:rPr>
              <w:t>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p>
            <w:pPr>
              <w:spacing w:after="20"/>
              <w:ind w:left="20"/>
              <w:jc w:val="both"/>
            </w:pPr>
            <w:r>
              <w:rPr>
                <w:rFonts w:ascii="Times New Roman"/>
                <w:b w:val="false"/>
                <w:i w:val="false"/>
                <w:color w:val="000000"/>
                <w:sz w:val="20"/>
              </w:rPr>
              <w:t>4) наименование и место нахождения субъекта (объекта) контроля и надзора, у которого производится отбор образцов продукции;</w:t>
            </w:r>
          </w:p>
          <w:p>
            <w:pPr>
              <w:spacing w:after="20"/>
              <w:ind w:left="20"/>
              <w:jc w:val="both"/>
            </w:pPr>
            <w:r>
              <w:rPr>
                <w:rFonts w:ascii="Times New Roman"/>
                <w:b w:val="false"/>
                <w:i w:val="false"/>
                <w:color w:val="000000"/>
                <w:sz w:val="20"/>
              </w:rPr>
              <w:t>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p>
            <w:pPr>
              <w:spacing w:after="20"/>
              <w:ind w:left="20"/>
              <w:jc w:val="both"/>
            </w:pPr>
            <w:r>
              <w:rPr>
                <w:rFonts w:ascii="Times New Roman"/>
                <w:b w:val="false"/>
                <w:i w:val="false"/>
                <w:color w:val="000000"/>
                <w:sz w:val="20"/>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pPr>
              <w:spacing w:after="20"/>
              <w:ind w:left="20"/>
              <w:jc w:val="both"/>
            </w:pPr>
            <w:r>
              <w:rPr>
                <w:rFonts w:ascii="Times New Roman"/>
                <w:b w:val="false"/>
                <w:i w:val="false"/>
                <w:color w:val="000000"/>
                <w:sz w:val="20"/>
              </w:rPr>
              <w:t>7) вид упаковки и номер печати (пломбы).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p>
            <w:pPr>
              <w:spacing w:after="20"/>
              <w:ind w:left="20"/>
              <w:jc w:val="both"/>
            </w:pPr>
            <w:r>
              <w:rPr>
                <w:rFonts w:ascii="Times New Roman"/>
                <w:b w:val="false"/>
                <w:i w:val="false"/>
                <w:color w:val="000000"/>
                <w:sz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p>
            <w:pPr>
              <w:spacing w:after="20"/>
              <w:ind w:left="20"/>
              <w:jc w:val="both"/>
            </w:pPr>
            <w:r>
              <w:rPr>
                <w:rFonts w:ascii="Times New Roman"/>
                <w:b w:val="false"/>
                <w:i w:val="false"/>
                <w:color w:val="000000"/>
                <w:sz w:val="20"/>
              </w:rPr>
              <w:t>5) превышать установленные сроки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о результатах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акта;</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p>
            <w:pPr>
              <w:spacing w:after="20"/>
              <w:ind w:left="20"/>
              <w:jc w:val="both"/>
            </w:pPr>
            <w:r>
              <w:rPr>
                <w:rFonts w:ascii="Times New Roman"/>
                <w:b w:val="false"/>
                <w:i w:val="false"/>
                <w:color w:val="000000"/>
                <w:sz w:val="20"/>
              </w:rPr>
              <w:t>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p>
            <w:pPr>
              <w:spacing w:after="20"/>
              <w:ind w:left="20"/>
              <w:jc w:val="both"/>
            </w:pPr>
            <w:r>
              <w:rPr>
                <w:rFonts w:ascii="Times New Roman"/>
                <w:b w:val="false"/>
                <w:i w:val="false"/>
                <w:color w:val="000000"/>
                <w:sz w:val="20"/>
              </w:rPr>
              <w:t>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с указанием в нем следующей информации:</w:t>
            </w:r>
          </w:p>
          <w:p>
            <w:pPr>
              <w:spacing w:after="20"/>
              <w:ind w:left="20"/>
              <w:jc w:val="both"/>
            </w:pPr>
            <w:r>
              <w:rPr>
                <w:rFonts w:ascii="Times New Roman"/>
                <w:b w:val="false"/>
                <w:i w:val="false"/>
                <w:color w:val="000000"/>
                <w:sz w:val="20"/>
              </w:rPr>
              <w:t>1) дата, время и место составления предписания;</w:t>
            </w:r>
          </w:p>
          <w:p>
            <w:pPr>
              <w:spacing w:after="20"/>
              <w:ind w:left="20"/>
              <w:jc w:val="both"/>
            </w:pPr>
            <w:r>
              <w:rPr>
                <w:rFonts w:ascii="Times New Roman"/>
                <w:b w:val="false"/>
                <w:i w:val="false"/>
                <w:color w:val="000000"/>
                <w:sz w:val="20"/>
              </w:rPr>
              <w:t>2) наименование органа контроля и надзора;</w:t>
            </w:r>
          </w:p>
          <w:p>
            <w:pPr>
              <w:spacing w:after="20"/>
              <w:ind w:left="20"/>
              <w:jc w:val="both"/>
            </w:pPr>
            <w:r>
              <w:rPr>
                <w:rFonts w:ascii="Times New Roman"/>
                <w:b w:val="false"/>
                <w:i w:val="false"/>
                <w:color w:val="000000"/>
                <w:sz w:val="20"/>
              </w:rPr>
              <w:t>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p>
            <w:pPr>
              <w:spacing w:after="20"/>
              <w:ind w:left="20"/>
              <w:jc w:val="both"/>
            </w:pPr>
            <w:r>
              <w:rPr>
                <w:rFonts w:ascii="Times New Roman"/>
                <w:b w:val="false"/>
                <w:i w:val="false"/>
                <w:color w:val="000000"/>
                <w:sz w:val="20"/>
              </w:rPr>
              <w:t>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5) дата, место и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7) указания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p>
            <w:pPr>
              <w:spacing w:after="20"/>
              <w:ind w:left="20"/>
              <w:jc w:val="both"/>
            </w:pPr>
            <w:r>
              <w:rPr>
                <w:rFonts w:ascii="Times New Roman"/>
                <w:b w:val="false"/>
                <w:i w:val="false"/>
                <w:color w:val="000000"/>
                <w:sz w:val="20"/>
              </w:rPr>
              <w:t>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1) соблюдать законодательство Республики Казахстан, права и законные интересы субъектов контроля и надзора;</w:t>
            </w:r>
          </w:p>
          <w:p>
            <w:pPr>
              <w:spacing w:after="20"/>
              <w:ind w:left="20"/>
              <w:jc w:val="both"/>
            </w:pPr>
            <w:r>
              <w:rPr>
                <w:rFonts w:ascii="Times New Roman"/>
                <w:b w:val="false"/>
                <w:i w:val="false"/>
                <w:color w:val="000000"/>
                <w:sz w:val="20"/>
              </w:rPr>
              <w:t xml:space="preserve">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Республики Казахстан и (или) иными законами Республики Казахстан;</w:t>
            </w:r>
          </w:p>
          <w:p>
            <w:pPr>
              <w:spacing w:after="20"/>
              <w:ind w:left="20"/>
              <w:jc w:val="both"/>
            </w:pPr>
            <w:r>
              <w:rPr>
                <w:rFonts w:ascii="Times New Roman"/>
                <w:b w:val="false"/>
                <w:i w:val="false"/>
                <w:color w:val="000000"/>
                <w:sz w:val="20"/>
              </w:rPr>
              <w:t>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p>
            <w:pPr>
              <w:spacing w:after="20"/>
              <w:ind w:left="20"/>
              <w:jc w:val="both"/>
            </w:pPr>
            <w:r>
              <w:rPr>
                <w:rFonts w:ascii="Times New Roman"/>
                <w:b w:val="false"/>
                <w:i w:val="false"/>
                <w:color w:val="000000"/>
                <w:sz w:val="20"/>
              </w:rPr>
              <w:t>7)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профилактического контроля с посещением субъекта (объекта) контроля и надзора и (или) проверки субъектов малого предпринимательства, в том числе субъектов микропредпринимательства.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ежегодного Единого дня отчета в порядке, определяемом уполномоченным органом по предпринимательству.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 w:id="30"/>
      <w:r>
        <w:rPr>
          <w:rFonts w:ascii="Times New Roman"/>
          <w:b w:val="false"/>
          <w:i w:val="false"/>
          <w:color w:val="000000"/>
          <w:sz w:val="28"/>
        </w:rPr>
        <w:t>
      Должностное (ые) лицо (а) _________________________________________</w:t>
      </w:r>
    </w:p>
    <w:bookmarkEnd w:id="30"/>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