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b66b" w14:textId="dc6b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управления биологическими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26 февраля 2024 года № 86. Зарегистрирован в Министерстве юстиции Республики Казахстан 28 февраля 2024 года № 34073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биологической безопасности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биологическими рисками.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науки и высшего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2024 года № 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 xml:space="preserve">управления биологическими рисками 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управления биологическими рисками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биологической безопасности Республики Казахстан" (далее – Закон) и определяет порядок управления биологическими рисками при проведении научной и (или) научно-технической деятельности.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понятия: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биологическая безопасность – состояние защищенности людей и отдельных компонентов природной среды (атмосферного воздуха, поверхностных и подземных вод, земной поверхности и почвенного слоя, растительного и животного мира и иных организмов) от опасных биологических факторов, в том числе обеспечиваемое мерами биологической защиты;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биологический риск – вероятность причинения вреда здоровью людей, животных, растениям патогенными биологическими агентами, а также вероятность их попадания в отдельные компоненты природной среды;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уровень биологической безопасности – уровень предотвращения распространения инфекционных заболеваний, связанных с обращением патогенными биологическими агентами (далее – ПБА), и обеспечения биологической безопасности;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биологических рисков – элемент управления биологическими рисками и представляет собой совокупность организационных, аналитических и практических мероприятий, направленных на предупреждение возникновения негативных последствий воздействия опасных биологических факторов, средств, методов, технологий, услуг в различных сферах деятельности, связанных обращением с ПБА;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обращение с патогенными биологическими агентами (далее – обращение с ПБА) – процессы (стадии) работы с ПБА, непосредственно направленные на выделение (обнаружение), разработку (создание), производство (изготовление), оборот (в том числе ввоз (вывоз), хранение, транспортировку) ПБА в целях их исследования, уничтожения и (или) разработки иммунобиологических препаратов.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биологических рисков подразделяется на внешнюю и внутреннюю.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Результаты оценки биологических рисков в зависимости от их уровня должны быть использованы для разработки мероприятий по снижению биологического риска до допустимого (приемлемого) его уровня, при котором обеспечиваются условия для защиты населения и охраны отдельных компонентов природной среды от воздействия опасных биологических факторов.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Если при анализе и оценке биологического риска выявлено вредное воздействие на жизнь и здоровье человека, животных, однако имеющихся научных данных недостаточно для определения степени биологического риска, то ведомство уполномоченного органа в области биологической безопасности принимает ветеринарно-санитарные меры по управлению биологическим риском (далее – ветеринарно-санитарные меры).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Ветеринарно-санитарные меры основываются на научных данных, объективной оценке биологического риска для жизни и здоровья человека, животных, определяющихся с учетом международных стандартов (далее – стандарты) в области ветеринарно-санитарной безопасности.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эквивалентности применяемых ветеринарно-санитарных мер стандартам ветеринарно-санитарной безопасности учитываются научные данные, результаты исследований (в том числе лабораторных), мониторинга распространения конкретных заболеваний и наличие зон, компартмента, регионализация.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Ветеринарно-санитарные меры других государств признаются эквивалентными при наличии следующих условий: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соответствия применяемых ветеринарно-санитарных мер стандартам в области ветеринарно-санитарной безопасности;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обеспечения надлежащего уровня ветеринарно-санитарной безопасности территории Республики Казахстан от заноса и распространения заразных и экзотических болезней животных.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проведении оценки биологических рисков учитываются данные эпизоотического мониторинга, проводимого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эпизоотического мониторинга, утвержденными приказом Министра сельского хозяйства Республики Казахстан от 27 ноября 2014 года № 7-1/618 (зарегистрирован в Реестре государственной регистрации нормативных правовых актов № 10021).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Градация биологических рисков основывается на оценке биологических рисков путем определения вероятности причинения вреда здоровью людей, животных ПБА и тяжести вызванных последствий.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Градация биологических рисков основывается на классификации ПБА по патогенности и степени опасности: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I группа патогенности – ПБА, вызывающие особо опасные инфекционные заболевания людей и (или) животных с высоким уровнем смертности (летальности), легко распространяющиеся от инфицированного организма к здоровому, как правило, в отношении которых отсутствуют вакцины и эффективные средства терапии;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II группа патогенности – ПБА, вызывающие инфекционные и (или) паразитарные заболевания людей и (или) животных, легко распространяющиеся от инфицированного организма к здоровому, в отношении которых доступны эффективные средства и способы лечения и профилактики, включая вакцины.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группа подразделяется на ПБА, вызывающие: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 опасные инфекционные заболевания;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инфекционные и (или) паразитарные заболевания;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III группа патогенности – ПБА, вызывающие инфекционные и (или) паразитарные заболевания людей и (или) животных либо способные причинить значительный вред растениям, характеризующиеся минимальным распространением от инфицированного организма к здоровому, в отношении которых доступны эффективные средства и способы лечения и профилактики, включая вакцины;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IV группа патогенности – ПБА, вызывающие инфекционные и (или) паразитарные заболевания людей и (или) животных либо способные причинить вред растениям, как правило, не распространяющиеся от инфицированного организма к здоровому, в отношении которых доступны эффективные средства и способы лечения и профилактики, включая вакцины.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Аттенуированные (ослабленные) штаммы микроорганизмов, являющиеся ПБА II группы патогенности, относятся к ПБА III группы патогенности.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Аттенуированные (ослабленные) штаммы микроорганизмов, являющиеся ПБА III группы патогенности, относятся к ПБА IV группы патогенности.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Биологические риски делятся на три уровня: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низкий уровень биологического риска – ситуация, возникшая при обращении с ПБА, которая способна вызвать инфекционные и (или) паразитарные заболевания людей и (или) животных, не распространяющиеся от инфицированного организма к здоровому, в отношении которых доступны эффективные средства и способы лечения и профилактики, включая вакцины;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уровень биологического риска – ситуация, возникшая при обращении с ПБА, которая способна вызвать инфекционные и (или) паразитарные заболевания людей и (или) животных с минимальным распространением от инфицированного организма к здоровому, либо легко распространяющиеся от инфицированного организма к здоровому, в отношении которых доступны эффективные средства и способы лечения и профилактики, включая вакцины;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высокий уровень биологического риска – ситуация, возникшая при обращении с ПБА, которая способна вызвать особо опасные инфекционные заболевания людей и (или) животных с высоким уровнем смертности (летальности), легко распространяющиеся от инфицированного организма к здоровому, в том числе в отношении которых отсутствуют вакцины и эффективные способы лечения и профилактики.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Внутренняя оценка биологических рисков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Внутренняя оценка биологических рисков (далее – внутренняя оценка) проводится субъектами, осуществляющими деятельность по обращению с ПБА (далее – субъект), в отношении собственной деятельности по обращению с ПБА, в плановом порядке не менее одного раза в год и внепланово.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Внеплановая внутренняя оценка осуществляется при: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деятельности по обращению с ПБА, в отношении которой не проводилась оценка биологического риска;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вводе в эксплуатацию нового биологического объекта, нового оборудования и методов проведения работ, осуществления деятельности, реконструкции (перепланировки, переоборудования) помещений.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внутренней оценки биологических рисков создается группа из сотрудников субъекта (далее – группа).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рамках внутренней оценки оцениваются уровень биологического риска и меры его устранения либо снижения до допустимого (приемлемого) уровня.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внутренней оценки группой готовится заключение о биологической безопасности (далее – заключение).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Заключение отражает информацию: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степени биологического риска потенциально опасного биологического объекта для персонала и проживающего вблизи населения;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степени возникновения чрезвычайных ситуаций на потенциально опасном биологическом объекте;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оценке возможных последствий;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оценке мероприятий по предупреждению чрезвычайных ситуаций и готовности к ликвидации чрезвычайных ситуаций на потенциально опасном биологическом объекте;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оценке мероприятий по снижению биологического риска и смягчению последствий чрезвычайных ситуаций на потенциально опасном биологическом объекте.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 заключению прилагаются: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ситуационный план с указанием последствий от возможных чрезвычайных ситуаций на потенциально опасном биологическом объекте;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расчеты по показателям степени биологического риска потенциально опасного биологического объекта с указанием методов оценки биологического риска;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материалы, обосновывающие и подтверждающие показатели степени биологического риска потенциально опасного биологического объекта для персонала и проживающего вблизи населения;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вероятность и степень биологического риска чрезвычайных ситуаций (природного и техногенного характера);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рекомендации для разработки мероприятий по устранению либо снижению биологических рисков до допустимого (приемлемого) уровня.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Внутренняя оценка проводится в соответствии программой управления биологическими рисками (далее – Программа), которая содержит характеристику биологических веществ и материалов, с которыми работает субъект, методологию оценки биологического риска, описание процедур, описание мер по снижению биологических рисков и их мониторинг, дезинфекционный режим субъекта, схему обращения с отходами, транспортировку и прием биологического материала, порядок реагирования при чрезвычайных и внештатных ситуациях; защиту персонала от заражения.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разработке и (или) вводе в эксплуатацию нового биологического объекта, нового оборудования, нового метода проведения работ, осуществления деятельности, реконструкции (перепланировки, переоборудования) помещений, нового ПБА, требующих усиления мер безопасности и (или) биологической защиты, в Программу вносятся соответствующие изменения и (или) дополнения.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Программа включает разделы: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внутренняя оценка биологических рисков;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обращения с ПБА;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кадровое обеспечение и компетенция персонала;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нормативная правовая основа;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элементами физической защиты;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оборудованием (поверки, сертификация, калибровка, аттестация);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управление отходами;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рабочей среды, материалы и оборудования (элементы инфраструктуры (вентиляция, водоснабжение, канализация), а также наличие антисептических и дезинфицирующих средств).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отношении действий персонала в Программу включается эффективное управление персоналом путем привлечения к работе опытного персонала, проведения предварительного медицинского осмотра при приеме на работу, допуска к работе с ПБА, диспансерного наблюдения, вакцинации (ревакцинации), ежедневной термометрии, в случае профессионального заболевания работника проведения противоэпидемических, диагностических и лечебно-профилактических мероприятий.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управления процедурами субъектом разрабатывается стандарт операционных процедур (далее – СОП).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 содержит детальные инструкции и способы выполнения процедур с учетом оценки биологических рисков.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Учет обращения с ПБА осуществляется посредством следующих механизмов: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доступ к ПБА предоставляется специалистам, осуществляющим обращение с ПБА, и вспомогательному персоналу;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 к инвентаризационным документам учета ПБА предоставляется только лицам, работа которых требует доступа к такой информации;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физическая защита мест хранения ПБА (совокупность организационных мероприятий, инженерно-технических средств и действий по их охране);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СОП на все процедуры, связанные с обращением с ПБА.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элементами физической защиты осуществляется в целях предотвращения заражения персонала, недопущения неправомерного использования ПБА.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элементами физической защиты включает: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первичные барьеры создаются посредством защитного оборудования и средств индивидуальной защиты и обеспечивают барьер для защиты работающего персонала, населения и внешней среды;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вторичные защитные барьеры создаются при проектировании и строительстве объекта для защиты территории, объекта и мест хранения ПБА или материала, обеспечивая барьер от незаконного (несанкционированного) обращения с ПБА;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дополнительные меры охраны (запирающиеся двери, закрытые холодильники и термостаты, ограничение доступа посторонних лиц в лабораторию) необходимы в случае хранения ПБА, проб, культур, химических реагентов с высоким биологическим риском;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защищенность помещений объекта (специальные технические средства охраны, тревожная сигнализация, контроля доступа; видеоконтрольные и видеоохранные системы наблюдения, системы пожарной сигнализации, системы автоматического обнаружения и тушения пожаров) является составной частью интегрированной системы безопасности объекта, и оцениваются с учетом всех составляющих системы безопасности (физическая охрана, служба собственной безопасности, взаимодействие с территориальными органами национальной безопасности, внутренних дел и уполномоченного органа в области пожарной безопасности);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субъекта обеспечивает обучение и информирование сотрудников по физической защите в организации;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ответственные за физическую защиту проводят проверки эффективности средств защиты.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Внутренняя оценка осуществляется в следующем порядке: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сбор и анализ информации; 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биологических рисков;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за эффективностью мероприятий по снижению биологического риска, а также за эффективностью проведения внутренней оценки биологических рисков;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выбор и исполнение мер контроля биологических рисков;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анализ биологических рисков и эффективность мероприятий по снижению биологических рисков. </w:t>
      </w:r>
    </w:p>
    <w:bookmarkEnd w:id="92"/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Сбор и анализ информации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Информация, подлежащая сбору и анализу, включает: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планируемые мероприятия (процедуры, оборудование, работа с животными, обработка ультразвуком, аэрозолизация и центрифугирование);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компетентность персонала;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концентрацию и объем ПБА и потенциально опасных веществ и материала, подлежащего обработке;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потенциальные пути передачи;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инфекционную дозу ПБА;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способность ПБА к передаче;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тяжесть заражения ПБА;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доступность эффективных профилактических или терапевтических мероприятий;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стабильность ПБА в объекте и во внешней среде;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восприимчивость персонала;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диапазон хозяев ПБА (зоонозный потенциал);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эндемичность ПБА среди животных, находящихся на соответствующей административно-территориальной единице;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характеристику "агрессивных" свойств ПБА;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документацию и процедуры; 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теоретические знания и практические навыки работников;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территории и здания объекта (наличие необходимой санитарно-защитной зоны, достаточности основных и вспомогательных помещений объекта, основных и резервных инженерных сетей и коммуникаций; соблюдения поточности, "вторичных" барьеров);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оборудования;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средства коллективной и индивидуальной защиты персонала (защищенное оборудование, "первичные" барьеры, центрифуги с защищенным ротором);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процедуру управления отходами.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Необходимым компонентом является подготовка спецификации биологической опасности патогенного биологического агента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14"/>
    <w:bookmarkStart w:name="z12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Оценка биологических рисков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основе собранной информации проводится оценка биологических рисков: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вероятности воздействия и/или высвобождения ПБА и серьезности последствий такого события;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вероятности и последствии влияния на первоначальный риск выполняемой работы, осуществления деятельности;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биологических рисков;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оформление результата оценки биологического риска. 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организации проведения оценки осуществляется руководителем субъекта.</w:t>
      </w:r>
    </w:p>
    <w:bookmarkEnd w:id="121"/>
    <w:bookmarkStart w:name="z13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Разработка стратегии оценки биологических рисков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Разработка стратегии оценки рисков осуществляется с целью снижения рисков и обеспечения безопасного выполнения работ.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Выбор стратегии оценки рисков осуществляется с учетом имеющихся ресурсов и ограничений. При установлении ограничений, субъект предоставляет необходимые ресурсы.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устранении риска принимаются меры по его снижению до допустимого (приемлемого) уровня посредством замещения, ограничения, применения индивидуальных мер защиты и оборудования.</w:t>
      </w:r>
    </w:p>
    <w:bookmarkEnd w:id="125"/>
    <w:bookmarkStart w:name="z13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Выбор и исполнение мер контроля биологических рисков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разработки Стратегии выбираются и внедряются меры по контролю биологических рисков.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Если биологический риск по результатам мониторинга и оценки признан недопустимым, то обращение с ПБА немедленно прекращаются до выработки и принятия мер по снижению биологического риска.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Руководителем субъекта определяется план мероприятий по нейтрализации биологических угроз (опасностей), предупреждению и снижению биологических рисков, повышению защищенности человека от воздействия опасных биологических факторов, включающий сроки исполнения и ответственных лиц (далее – План).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реализации Плана назначается лицо, осуществляющее контроль эффективного выполнения мероприятий, предусмотренных в Плане.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осуществляющее контроль эффективного выполнения мероприятий, предусмотренных в Плане, фиксирует результаты выполненной (невыполненной) работы в отчете и подписывает его.</w:t>
      </w:r>
    </w:p>
    <w:bookmarkEnd w:id="131"/>
    <w:bookmarkStart w:name="z14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Анализ рисков и эффективность мероприятий по снижению биологических рисков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Анализ рисков и эффективность мероприятий по снижению биологических рисков осуществляется лицом в ходе ежедневного мониторинга.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Мониторинг биологических рисков проводится на постоянной основе и включает в себя сбор сведений и данных в области биологической безопасности, анализ установленных биологических рисков, оценка установленных биологических рисков, прогнозирование (моделирование) биологических рисков, подготовка заключения о результатах мониторинга, выработка мер (мероприятий) по снижению и (или) устранению биологических рисков на основе критериев предусмотренных настоящей Методикой.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Данные мониторинга биологических рисков применяются для контроля эффективности реализации мероприятий, направленных на обеспечение биологической безопасности, для разработки мероприятий по нейтрализации биологических угроз (опасностей), предупреждению и снижению биологических рисков, повышению защищенности населения от воздействия опасных биологических факторов, в том числе включаемых в План.</w:t>
      </w:r>
    </w:p>
    <w:bookmarkEnd w:id="135"/>
    <w:bookmarkStart w:name="z14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Внешняя оценка биологических рисков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Внешняя оценка биологических рисков (далее – внешняя оценка) проводится (охватывает всю территорию Республики Казахстан) ведомствами уполномоченных органов в области биологической безопасности и науки;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Для проведения внешней оценки привлекаются специалисты и ученые уполномоченных органов в области биологической безопасности и научно-исследовательских организаций.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целях проведения внешней оценки создается комиссия. Комиссия состоит из не менее 5 (пяти) человек с привлечением лиц, указанных в пункте 40 настоящей Методики. При проведении внешней оценки комиссия создается отдельно для каждого случая проведения внешней оценки на срок ее проведения.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Внешняя оценка проводится в течение тридцати календарных дней с периодичностью не менее одного раза в год.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При возникновении биологических угроз,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Закона, проводится внеплановая внешняя оценка.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Проведение внешней оценки биологических рисков состоит из следующих этапов: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сведений и данных в области биологической безопасности;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установленных биологических рисков;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установленных биологических рисков;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прогнозирование (моделирование) биологических рисков; 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заключения о результатах внешней оценки биологических рисков.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Сбор сведений и данных в области биологической безопасности осуществляется по данным разрешительной системы, государственного контроля, отчетной документации, обращений физических и юридических лиц, результатов внутренней и внешней оценки, информационных систем, имеющихся в ведении государственных органов и организаций, а также информациям из открытых источников.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Анализ установленных биологических рисков включает рассмотрение причин и источников биологических рисков, их положительных и отрицательных последствий и вероятности возникновения последствий. В рамках анализа установленных биологических рисков определяются факторы, которые влияют на последствия и вероятность их наступления.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Внешняя оценка установленных биологических рисков включает сравнение биологических рисков со следующими индикаторами внешней оценки: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случаи возникновения биологических угроз,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установленных и возможных биологических рисков;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переход биологического риска в более высокую категорию;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несоблюдение субъектами кратности проведения внутренней оценки, установленной настоящей Методикой;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динамики снижения биологических рисков, за исключением биологических рисков, требующих постоянного контроля и мониторинга.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По результатам оценки установленных биологических рисков проводится прогнозирование (моделирование) биологических рисков в соответствии с Правилами ведения учета, мониторинга и прогнозирования (моделирования) в области биологической безопасности, утверждаемыми уполномоченным органом в области биологической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По результатам внешней оценки оформляется заключение о результатах внешней оценки биологических рисков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биологическими рисками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Спецификация биологической опасности патогенного биологического агента</w:t>
      </w:r>
    </w:p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Сформировано (фамилия, имя, отчество (при наличии), должность)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формирования: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 о патогенном биологическом агенте (далее- ПБА):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Тип: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Семейство: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Род: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Вид: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Другое (серотип, биовар):</w:t>
      </w:r>
    </w:p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Морфология: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Спорообразование: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Внутриклеточная локализация:</w:t>
      </w:r>
    </w:p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Концентрация агента: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Отчеты о лабораторном инфицировании (клинические отчеты):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Угрозы здоровью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риска: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Вызываемое заболевание у человека: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Патоген человека: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Патоген наземных животных: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Патоген водных животных: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Патоген пчел: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Патоген других видов животных: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Вызывает инфекции: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Вызывает заболевание, подлежащее регистрации: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Вызывает заболевание, на которое дается извещение: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Вызывает заболевание, на которое дается немедленное извещение: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Вызывает смертельное заболевание: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угрозы: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Биологические материалы — источник заражения: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угрозы: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Естественные пути передачи инфекции: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Инкубационный период: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симптомы: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Биологическая безопасность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Политика изоляции: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Патогенность: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аэрозолизирующим патогеном:</w:t>
      </w:r>
    </w:p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Инфицирующая доза: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зоонозом: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Резервуар: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Переносчики: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Передача:</w:t>
      </w:r>
    </w:p>
    <w:bookmarkEnd w:id="195"/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Инфекционность: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индивидуальной защиты:</w:t>
      </w:r>
    </w:p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Вакцинация: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меры предосторожности:</w:t>
      </w:r>
    </w:p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Стабильность агента в окружающей среде: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Хранение: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Утилизация: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Устойчивость</w:t>
      </w:r>
    </w:p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Чувствительность к антибактериальным препаратам: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Устойчивость к антибактериальным препаратам: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Чувствительность к дезинфектантам: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Физическая инактивация: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Выживание вне организма хозяина: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Инциденты: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при разливах: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 после контакта: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Профилактическое лечение: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биологическими рисками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внешней оценки биологических рисков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эффективности внешней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Возникновение основных биологических угроз, предусмотренных подпунктами 1), 2), 3), 4), 7), 8), 9), 10), 11), 12), 13), 14), 15) пункта 1 статьи 5 Закона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установленных и возможных биологических рисков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биологического риска в более высокую категорию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субъектами, осуществляющими обращение с патогенными биологическими агентами, кратности проведения внутренней оценки биологических рисков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динамики снижения биологических рисков, за исключением биологических рисков, требующих постоянного контроля и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(эффективно/не эффективно):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bookmarkStart w:name="z234" w:id="210"/>
      <w:r>
        <w:rPr>
          <w:rFonts w:ascii="Times New Roman"/>
          <w:b w:val="false"/>
          <w:i w:val="false"/>
          <w:color w:val="000000"/>
          <w:sz w:val="28"/>
        </w:rPr>
        <w:t>
      ________________ ________________ _________________________________________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  (должность)       (подпись)             (фамилия, имя, отчество (при его наличии))</w:t>
      </w:r>
    </w:p>
    <w:p>
      <w:pPr>
        <w:spacing w:after="0"/>
        <w:ind w:left="0"/>
        <w:jc w:val="both"/>
      </w:pPr>
      <w:bookmarkStart w:name="z235" w:id="211"/>
      <w:r>
        <w:rPr>
          <w:rFonts w:ascii="Times New Roman"/>
          <w:b w:val="false"/>
          <w:i w:val="false"/>
          <w:color w:val="000000"/>
          <w:sz w:val="28"/>
        </w:rPr>
        <w:t>
      ________________ ________________ ________________________________________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   (должность)       (подпись)             (фамилия, имя, отчество (при его наличии))</w:t>
      </w:r>
    </w:p>
    <w:p>
      <w:pPr>
        <w:spacing w:after="0"/>
        <w:ind w:left="0"/>
        <w:jc w:val="both"/>
      </w:pPr>
      <w:bookmarkStart w:name="z236" w:id="212"/>
      <w:r>
        <w:rPr>
          <w:rFonts w:ascii="Times New Roman"/>
          <w:b w:val="false"/>
          <w:i w:val="false"/>
          <w:color w:val="000000"/>
          <w:sz w:val="28"/>
        </w:rPr>
        <w:t>
      ________________ ________________ ________________________________________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   (должность)       (подпись)             (фамилия, имя, отчество (при его наличии))</w:t>
      </w:r>
    </w:p>
    <w:p>
      <w:pPr>
        <w:spacing w:after="0"/>
        <w:ind w:left="0"/>
        <w:jc w:val="both"/>
      </w:pPr>
      <w:bookmarkStart w:name="z237" w:id="213"/>
      <w:r>
        <w:rPr>
          <w:rFonts w:ascii="Times New Roman"/>
          <w:b w:val="false"/>
          <w:i w:val="false"/>
          <w:color w:val="000000"/>
          <w:sz w:val="28"/>
        </w:rPr>
        <w:t>
      ________________ ________________ ________________________________________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   (должность)        (подпись)              (фамилия, имя, отчество (при его наличии))</w:t>
      </w:r>
    </w:p>
    <w:p>
      <w:pPr>
        <w:spacing w:after="0"/>
        <w:ind w:left="0"/>
        <w:jc w:val="both"/>
      </w:pPr>
      <w:bookmarkStart w:name="z238" w:id="214"/>
      <w:r>
        <w:rPr>
          <w:rFonts w:ascii="Times New Roman"/>
          <w:b w:val="false"/>
          <w:i w:val="false"/>
          <w:color w:val="000000"/>
          <w:sz w:val="28"/>
        </w:rPr>
        <w:t>
      ________________ ________________ ________________________________________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   (должность)       (подпись)             (фамилия, имя, отчество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