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9ed9" w14:textId="6989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от 29 февраля 2016 года № 81 "Об утверждении Правил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февраля 2024 года № 11. Зарегистрировано в Министерстве юстиции Республики Казахстан 26 февраля 2024 года № 34048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81 "Об утверждении Правил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аффинажа" (зарегистрировано в Реестре государственной регистрации нормативных правовых актов под № 13598)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81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драгоценных металлах и драгоценных камнях" (далее – Закон) и определяют порядок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 включает: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на аффинаж лома и отходов драгоценных металлов, обращенных в собственность государства по отдельным основаниям, в слитки аффинированного золота;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слитков аффинированного золота после аффинажа лома и отходов драгоценных металлов, обращенных в собственность государства по отдельным основаниям.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мерные слитки аффинированного золота – аффинированное золото в виде слитков, полученные после аффинажа лома и отходов драгоценных металлов и соответствующее национальному стандарту Республики Казахстан СТ РК 2049 "Слитки золота мерные Технические условия", с содержанием золота не менее 99,99 (девяносто девяти целых девяносто девяти сотых) процентов;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стандартные слитки аффинированного золота – аффинированное золото в виде слитков, полученные после аффинажа лома и отходов драгоценных металлов и соответствующее международному стандарту качества золота, принятого Лондонской ассоциацией рынка драгоценных металлов (London bullion market association) и обозначенное в документах данной ассоциации как стандарт "Лондонская качественная поставка" ("London good delivery");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объем лома и отходов драгоценных металлов – объем лома и отходов драгоценных металлов, обращенных в собственность государства по отдельным основаниям, полученных от уполномоченного органа и его территориальных подразделений и подлежащих передаче на аффинаж для получения слитков аффинированного золота;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аффинированные драгоценные металлы – аффинированные драгоценные металлы, полученные после аффинажа совокупного объема лома и отходов драгоценных металлов, за исключением аффинированного золота, представленные в виде стандартных и (или) мерных слитков и (или) гранул и сопровождающих их проб, соответствующие национальному или международному стандарту;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производственные отходы – шлак, шлам и другие побочные продукты, образовавшиеся после аффинажа лома и отходов драгоценных металлов;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испытания – комплекс работ, проводимых с целью установления количественных и качественных характеристик аффинированного драгоценного металла;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ведомство центрального исполнительного органа по управлению государственным имуществом, в функции которого входит организация работы по учету, хранению, оценке и дальнейшему использованию имущества, обращенного (поступившего) в республиканскую собственность.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ежегодно до 20 марта (включительно) по состоянию на 1 марта текущего года по уполномоченному органу и в разрезе его территориальных подразделений рассчитывает: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массу лома драгоценных металлов и содержание драгоценного металла в ломе драгоценного металла, подлежащих передаче на аффинаж для получения слитков аффинированного золота;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массу отходов драгоценных металлов, подлежащих передаче на аффинаж для получения слитков аффинированного золота.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совокупного объема лома и отходов драгоценных металлов, достаточного для получения после их аффинажа партии стандартных слитков аффинированного золота массой не менее 11025 грамм (с учетом возможных технологических потерь), Национальный Банк не позднее 5 апреля (включительно) текущего года направляет в адрес уполномоченного органа по состоянию на 1 марта текущего года сведения о совокупном объеме лома и отходов драгоценных металлов для передачи на аффинаж в слитки аффинированного золота согласно приложению 1 к Правилам в письменной форме для согласования совокупного объема лома и отходов драгоценных металлов.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10 (десяти) рабочих дней со дня поступления сведений о совокупном объеме лома и отходов драгоценных металлов для передачи их на аффинаж в слитки аффинированного золота, указанных в приложении 1 к Правилам (далее – Сведения), представляет в Национальный Банк ответ в письменной форме о согласовании совокупного объема лома и отходов драгоценных металлов для передачи их на аффинаж в слитки аффинированного золота с указанием реквизитов банковского счета для перечисления стоимости слитков аффинированного золота и пробы, сопровождающую партию слитков аффинированного золота либо отказе в согласовании в случае наличия расхождений в Сведениях.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уполномоченного органа в согласовании совокупного объема лома и отходов драгоценных металлов для передачи их на аффинаж Национальный Банк в течении 5 (пяти) рабочих дней устраняет причины отказа и повторно направляет в адрес уполномоченного органа Сведения либо предоставляет обоснования о невозможности устранения причин отказа в письменной форме.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течении 10 (десяти) рабочих дней со дня поступления указанных в части второй настоящего пункта сведений либо обоснований о невозможности устранения причин отказа направляет ответ о согласовании совокупного объема лома и отходов драгоценных металлов для передачи их на аффинаж.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по состоянию на 1 марта текущего года совокупного объема лома и отходов драгоценных металлов, достаточного для получения после их аффинажа партии стандартных слитков аффинированного золота массой не менее 11025 грамм (с учетом возможных технологических потерь), Национальный Банк не позднее 5 апреля (включительно) текущего года в адрес уполномоченного органа направляет информацию об отсутствии по состоянию на 1 марта текущего года достаточного совокупного объема лома и отходов драгоценных металлов для передачи их на аффинаж.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Согласованный совокупный объем лома и отходов драгоценных металлов не позднее 1 ноября календарного года передается Национальным Банком на аффинаж в слитки аффинированного золота на основании договора на выполнение работ по аффинажу, заключенного с субъектом производства драгоценных металлов, осуществляющим аффинаж драгоценных металлов (далее – субъект производства драгоценных металлов), выбранный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лицами", зарегистрированным в Реестре государственной регистрации нормативных правовых актов под № 17374.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совокупного объема лома и отходов драгоценных металлов производится согласно договору на выполнение работ по аффинажу, на территории субъекта производства драгоценных металлов, в присутствии представителей Национального Банка и субъекта производства драгоценных металлов.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аффинированного золота после аффинажа лома и отходов драгоценных металлов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аффинажа лома и отходов драгоценных металлов субъект производства драгоценных металлов согласовывает с Центром кассовых операций и хранения ценностей (филиал) Национального Банка сроки отгрузки и поставки аффинированного золота, иных аффинированных драгоценных металлов, производственных отходов.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аффинированного золота, иных аффинированных драгоценных металлов, производственных отходов производится на территории Центра кассовых операций и хранения ценностей (филиал) Национального Банка, в присутствии представителей Национального Банка и субъекта производства драгоценных металлов на основании акта приема-передачи согласно договору, на выполнение работ по аффинажу.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Аккредитованная независимая лаборатория Центра кассовых операций и хранения ценностей (филиал) Национального Банка осуществляет проверку слитков аффинированного золота, а также иных аффинированных драгоценных металлов по химическому составу на пробах, сопровождающих партии слитков аффинированного золота и иных аффинированных драгоценных металлов, путем проведения испытаний согласно методикам выполнения измерений,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результаты испытаний по химическому составу слитков аффинированного золота, а также иных аффинированных драгоценных металлов не подтверждают соответствие требованиям национальных и международных стандартов, указанных в подпунктах 1) и 2) пункта 2 Правил, Национальный Банк направляет претензию субъекту производства драгоценных металлов.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субъекта производства драгоценных металлов с результатами испытаний, субъект производства драгоценных металлов направляет своего уполномоченного представителя для участия в проведении совместных испытаний. Результаты совместных испытаний являются окончательными и отражаются в протоколе испытаний.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проведенных испытаний Национальный Банк в течение 20 (двадцати) рабочих дней со дня подтверждения соответствия слитков аффинированного золота, а также иных аффинированных драгоценных металлов требованиям национальных и международных стандартов, указанных в подпунктах 1) и 2) пункта 2 Правил, или со дня устранения субъектом производства драгоценных металлов несоответствий, указанных в претензии: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 сумму издержек, связанных с переработкой лома и отходов драгоценных металлов (включая затраты на выполнение работ по аффинажу лома и отходов драгоценных металлов, а также на инкассацию ценностей), и направляет в адрес уполномоченного органа информацию: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рассчитанной сумме издержек, указанных в абзаце первом настоящего подпункта;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количестве и общей массе слитков аффинированного золота, проб, сопровождающих партию слитков аффинированного золота, иных аффинированных драгоценных металлов и производственных отходов (при наличии);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необходимости принятия от Национального Банка иных аффинированных драгоценных металлов, производственных отходов (при наличии), а также о фактических потерях, связанных с проведением испытаний качества слитков аффинированного золота, иных аффинированных драгоценных металлов, проб, сопровождающих партии слитков аффинированного золота и иных аффинированных драгоценных металлов;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зачисляет в активы Национального Банка в драгоценных металлах слитки аффинированного золота и пробу, сопровождающую партию слитков аффинированного золота;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перечисляет на банковский счет, указанный уполномоченным органом в соответствии с пунктом 5 Правил или частью второй настоящего пункта, стоимость слитков аффинированного золота и пробы, сопровождающей партию слитков аффинированного золота, за вычетом издержек, связанных с переработкой лома и отходов драгоценных металлов, указанных в подпункте 1) настоящего пункта.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реквизитов банковского счета для перечисления стоимости слитков аффинированного золота и пробы, сопровождающую партию слитков аффинированного золота, уполномоченный орган уведомляет в письменной форме Национальный Банк в течение 3 (трех) рабочих дней со дня такого изменения.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20 (двадцати) рабочих дней со дня получения информации, указанной в абзаце четвертом подпункта 1) части первой настоящего пункта, получает от Национального Банка иные аффинированные драгоценные металлы и производственные отходы по Акту выдачи ценностей по форме согласно приложению 2 к Правилам.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Стоимость слитков аффинированного золота и пробы, сопровождающей партию слитков аффинированного золота, зачисляемых в активы Национального Банка в драгоценных металлах, определяется в тенге с использованием официального курса тенге к доллару Соединенных Штатов Америки, установленного Национальным Банком, на дату зачисления указанных слитков аффинированного золота в активы Национального Банка в драгоценных металлах, и утреннего фиксинга (котировки цены) Лондонской ассоциации рынка драгоценных металлов (London bullion market association) на золото на дату зачисления указанных слитков аффинированного золота и проб, сопровождающих партию слитков аффинированного золота в активы Национального Банка в драгоценных металлах.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аффинаж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обращенных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основаниям, в слитки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аффинированного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получения их после аффинажа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совокупном объеме лома и отходов драгоценных металлов</w:t>
      </w:r>
      <w:r>
        <w:br/>
      </w:r>
      <w:r>
        <w:rPr>
          <w:rFonts w:ascii="Times New Roman"/>
          <w:b/>
          <w:i w:val="false"/>
          <w:color w:val="000000"/>
        </w:rPr>
        <w:t>для передачи на аффинаж в слитки аффинированного золота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 ________ года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(территориального подразделения)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 масса в граммах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аффинаж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обращенных в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основаниям, в слитки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аффинированного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получения их после аффинажа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кассовых операций и хранения ценностей (филиал) Национального Банка Республики Казахстан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_____ года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выдачи ценностей № _____________</w:t>
      </w:r>
    </w:p>
    <w:bookmarkEnd w:id="52"/>
    <w:p>
      <w:pPr>
        <w:spacing w:after="0"/>
        <w:ind w:left="0"/>
        <w:jc w:val="both"/>
      </w:pPr>
      <w:bookmarkStart w:name="z68" w:id="53"/>
      <w:r>
        <w:rPr>
          <w:rFonts w:ascii="Times New Roman"/>
          <w:b w:val="false"/>
          <w:i w:val="false"/>
          <w:color w:val="000000"/>
          <w:sz w:val="28"/>
        </w:rPr>
        <w:t>
      Наименование ценностей: ___________________ наименование счета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Владелец: _______________________ наименование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выдачи: ___________________ №________ от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документа номер документа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 выдано: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ценностей, штук: ____________________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мест, штук: _______________________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лигатурная, грамм: _______________________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химически чистая, грамм: 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химически чистая, унции: 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общая, грамм: ____________________ цифрами (прописью)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оттисков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Представитель владельца: ____________________________________ 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ценностей предъявлена доверенность №______ от_______ (номер)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Выданные ценности списаны со счета ___________________ владельца: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составляет*: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документу: _________________№ _____________ от 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документа номер документа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Количество: 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общая (лигатурная**), грамм: ___________________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химически чистая, грамм: __________________ цифрами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владельца: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Выдачу ценностей подтверждаем: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в 2 (двух) экземплярах: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(первый) – в Центр кассовых операций и хранения ценностей (филиал)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(второй) – владельцу, копия 1 (первого) экземпляра – в подразделение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кассовых операций и хранения ценностей (филиал)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№ ______________ от _________ учетный номер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bookmarkStart w:name="z70" w:id="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отражается в случае наличия остатка ценностей на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лигатурная масса указывается для драгоценных металлов в слитках и гранулах,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сплава Доре, катодного золота, лома, продукции технического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виде сплавов, а общая масса указывается для изделий с вставками.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