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d738" w14:textId="ad2d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правил применения опознавательных знаков и внешней окраски судов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15 февраля 2024 года № 23/қе. Зарегистрирован в Министерстве юстиции Республики Казахстан 16 февраля 2024 года № 34005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описание опознавательных знаков и внешней окраски судов Пограничной службы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применения опознавательных знаков и внешней окраски судов Пограничной службы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мая 2021 года № 54/қе "Об утверждении описания и правил применения опознавательных знаков и внешней окраски судов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за № 22783).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 № 23/қе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опознавательных знаков и внешней окраски судов Пограничной службы Комитета национальной безопасности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описание опознавательных знаков и внешней окраски судов Пограничной службы Комитета национальной безопасности Республики Казахстан (далее – Описание)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 и определяет опознавательные знаки и внешнюю окраску судов Пограничной службы Комитета национальной безопасности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приказе: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кормовая часть судна - задняя оконечность корпуса корабля;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конструктивная ватерлиния - линия соприкосновения спокойной поверхности воды с корпусом плавающего судна;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носовая часть судна - передняя оконечность судна;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судно Пограничной службы Комитета национальной безопасности Республики Казахстан - корабль или катер, принадлежащий Пограничной службе Комитета национальной безопасности Республики Казахстан, имеющий опознавательные знаки и внешнюю окраску, соответствующие положениям настоящего приказа, находящийся под командованием военнослужащего Пограничной службы Комитета национальной безопасности Республики Казахстан, с военным экипажем, имеющим специальную подготовку для службы на кораблях и катерах;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надстройка - часть судна выше нижней кромки оконных вырезов, а при отсутствии последних - часть судна, расположенная выше верхней палубы;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мидель-шпангоут - сечение корпуса судна вертикальной поперечной плоскостью на половине длины между перпендикулярами теоретического чертежа судна;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надводный борт - расстояние от верхней кромки палубной линии до верхней кромки линии предельной осадки, измеренное отвесно по борту сечении по мидель - шпангоуту;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форштевень - балка в носу судна, на которой закреплена наружная обшивка носовой оконечности корпуса и которая в носовой части переходит в киль;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фальшборт - бортовое ограждение палубы на судне.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опознавательных знаков и внешней окраски судов Пограничной службы Комитета национальной безопасности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опознавательный знак представляет собой наклонную двухцветную полосу цветов Государственного флага Республики Казахстан общей шириной 1/20 части длины судна по конструктивной ватерлинии, при этом цветовые полосы наносятся по направлению от носовой в кормовую часть судна в следующей последовательности: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голубого цвета шириной 1/40 общей длины двухцветной полосы;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цвета золота шириной 1/10 общей длины двухцветной полосы;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голубого цвета шириной 7/8 общей длины двухцветной полосы.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наклонена верхней частью в нос судна на семьдесят градусов относительно конструктивной ватерлинии.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Дополнительными опознавательными знаками судна являются четко различаемые бортовые надписи и бортовой номер.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Бортовая надпись "JAǴALAÝ KÚZETİ" наносится шрифтом "Arial" белого цвета. Высота букв надписи - 1/3 высоты надводного борта на мидель-шпангоуте. Длина надписи - 1/5 длины конструктивной ватерлинии.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Бортовая надпись "COAST GUARD" наносится на верхнюю часть бортовой поверхности надстройки шрифтом "Arial" черного цвета. Высота букв надписи - 1/3 высоты бортовой надписи. Длина надписи - 1/4 длины бортовой надписи.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опознавательный знак бортовой номер обозначается трехзначным числом и наносится шрифтом "Arial" белого цвета на расстоянии в 1/5 длины конструктивной ватерлинии от форштевня, симметрично по высоте надводного борта. Высота цифр бортового номера - 1/2 высоты надводного борта.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Надстройки и мачты окрашиваются белым цветом, надводный борт и фальшборт – темно-зеленым цветом.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Графическое изображение опознавательных знаков и внешней окраски судов Пограничной службы Комитета национальной безопасности Республики Казахстан дано в приложении к настоящему Описанию.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опознавательных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внешней окраски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опознавательных знаков и внешней окраски судов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опознавательных знаков и внешней окраски судов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опознавательных знаков и внешней окраски судов Пограничной службы Комитета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 и определяют порядок применения опознавательных знаков и внешней окраски судов Пограничной службы Комитета национальной безопасности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приказе: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водоизмещение судна - количество воды, вытесненное подводной частью корпуса судна;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киль - нижняя горизонтальная балка, проходящая по середине днища судна от его носовой до кормовой оконечности и служащая для обеспечения прочности судна и обеспечения устойчивости;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конструктивная ватерлиния - линия соприкосновения спокойной поверхности воды с корпусом плавающего судна;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судно Пограничной службы Комитета национальной безопасности Республики Казахстан - корабль или катер, принадлежащий Пограничной службе Комитета национальной безопасности Республики Казахстан, имеющий опознавательные знаки и внешнюю окраску, соответствующие положениям настоящего приказа, находящийся под командованием военнослужащего Пограничной службы Комитета национальной безопасности Республики Казахстан, с военным экипажем, имеющим специальную подготовку для службы на кораблях и катерах;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надстройка - часть судна выше нижней кромки оконных вырезов, а при отсутствии последних - часть судна, расположенная выше верхней палубы;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мидель-шпангоут - сечение корпуса судна вертикальной поперечной плоскостью на половине длины между перпендикулярами теоретического чертежа судна;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надводный борт - расстояние от верхней кромки палубной линии до верхней кромки линии предельной осадки, измеренное отвесно по борту в сечении по мидель - шпангоуту;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форштевень - балка в носу судна, на которой закреплена наружная обшивка носовой оконечности корпуса и которая в носовой части переходит в киль;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фальшборт - бортовое ограждение палубы на судне.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своему назначению опознавательные знаки судов Пограничной службы Комитета национальной безопасности Республики Казахстан подразделяются на основной и дополнительные.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опознавательный знак применяется для определения принадлежности судна к Республике Казахстан и располагается на борту судна, в носовой его части.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опознавательные знаки применяются для определения принадлежности судна к Пограничной службе Комитета национальной безопасности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опознавательные знаки бортовые надписи "JAǴALAÝ KÚZETİ" и "COAST GUARD" наносятся на самоходные суда водоизмещением свыше пятнадцати тонн.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располагается симметрично: по горизонтали относительно мидель-шпангоута, по вертикали относительно высоты надводного борта.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опознавательный знак бортовой номер наносится на расстоянии в 1/5 длины конструктивной ватерлинии от форштевня, симметрично по высоте надводного борта.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форштевнем и основанием бортового опознавательного знака равно 1/3 части длины судна по конструктивной ватерлинии.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Внешняя окраска наносится на поверхность надводного борта, фальшборта, надстроек и мачт.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случаях, когда в силу конструктивных особенностей основной и дополнительные опознавательные знаки не могут быть нанесены на надводном борту судна, последние размещаются на его надстройке в максимально допустимых пропорциях.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