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d738" w14:textId="ad2d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и правил применения опознавательных знаков и внешней окраски судов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15 февраля 2024 года № 23/қе. Зарегистрирован в Министерстве юстиции Республики Казахстан 16 февраля 2024 года № 34005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описание опознавательных знаков и внешней окраски судов Пограничной службы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применения опознавательных знаков и внешней окраски судов Пограничной службы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мая 2021 года № 54/қе "Об утверждении описания и правил применения опознавательных знаков и внешней окраски судов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за № 22783).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 № 23/қе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опознавательных знаков и внешней окраски судов Пограничной службы Комитета национальной безопасности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описание опознавательных знаков и внешней окраски судов Пограничной службы Комитета национальной безопасности Республики Казахстан (далее – Описание)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 и определяет опознавательные знаки и внешнюю окраску судов Пограничной службы Комитета национальной безопасности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приказе: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кормовая часть судна - задняя оконечность корпуса корабля;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конструктивная ватерлиния - линия соприкосновения спокойной поверхности воды с корпусом плавающего судна;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носовая часть судна - передняя оконечность судна;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судно Пограничной службы Комитета национальной безопасности Республики Казахстан - корабль или катер, принадлежащий Пограничной службе Комитета национальной безопасности Республики Казахстан, имеющий опознавательные знаки и внешнюю окраску, соответствующие положениям настоящего приказа, находящийся под командованием военнослужащего Пограничной службы Комитета национальной безопасности Республики Казахстан, с военным экипажем, имеющим специальную подготовку для службы на кораблях и катерах;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надстройка - часть судна выше нижней кромки оконных вырезов, а при отсутствии последних - часть судна, расположенная выше верхней палубы;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мидель-шпангоут - сечение корпуса судна вертикальной поперечной плоскостью на половине длины между перпендикулярами теоретического чертежа судна;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надводный борт - расстояние от верхней кромки палубной линии до верхней кромки линии предельной осадки, измеренное отвесно по борту сечении по мидель - шпангоуту;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форштевень - балка в носу судна, на которой закреплена наружная обшивка носовой оконечности корпуса и которая в носовой части переходит в киль;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фальшборт - бортовое ограждение палубы на судне.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опознавательных знаков и внешней окраски судов Пограничной службы Комитета национальной безопасности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опознавательный знак представляет собой наклонную двухцветную полосу цветов Государственного флага Республики Казахстан общей шириной 1/20 части длины судна по конструктивной ватерлинии, при этом цветовые полосы наносятся по направлению от носовой в кормовую часть судна в следующей последовательности: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голубого цвета шириной 1/40 общей длины двухцветной полосы;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цвета золота шириной 1/10 общей длины двухцветной полосы;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голубого цвета шириной 7/8 общей длины двухцветной полосы.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наклонена верхней частью в нос судна на семьдесят градусов относительно конструктивной ватерлинии.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Дополнительными опознавательными знаками судна являются четко различаемые бортовые надписи и бортовой номер.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Бортовая надпись "JAǴALAÝ KÚZETİ" наносится шрифтом "Arial" белого цвета. Высота букв надписи - 1/3 высоты надводного борта на мидель-шпангоуте. Длина надписи - 1/5 длины конструктивной ватерлинии.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Бортовая надпись "COAST GUARD" наносится на верхнюю часть бортовой поверхности надстройки шрифтом "Arial" черного цвета. Высота букв надписи - 1/3 высоты бортовой надписи. Длина надписи - 1/4 длины бортовой надписи.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опознавательный знак бортовой номер обозначается трехзначным числом и наносится шрифтом "Arial" белого цвета на расстоянии в 1/5 длины конструктивной ватерлинии от форштевня, симметрично по высоте надводного борта. Высота цифр бортового номера - 1/2 высоты надводного борта.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Надстройки и мачты окрашиваются белым цветом, надводный борт и фальшборт – темно-зеленым цветом.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Графическое изображение опознавательных знаков и внешней окраски судов Пограничной службы Комитета национальной безопасности Республики Казахстан дано в приложении к настоящему Описанию.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опознавательных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внешней окраски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опознавательных знаков и внешней окраски судов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Комитета национальной безопасности Республики Казахстан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опознавательных знаков и внешней окраски судов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Комитета национальной безопасности Республики Казахстан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опознавательных знаков и внешней окраски судов Пограничной службы Комитета национальной безопасности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 и определяют порядок применения опознавательных знаков и внешней окраски судов Пограничной службы Комитета национальной безопасности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приказе: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водоизмещение судна - количество воды, вытесненное подводной частью корпуса судна;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киль - нижняя горизонтальная балка, проходящая по середине днища судна от его носовой до кормовой оконечности и служащая для обеспечения прочности судна и обеспечения устойчивости;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конструктивная ватерлиния - линия соприкосновения спокойной поверхности воды с корпусом плавающего судна;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судно Пограничной службы Комитета национальной безопасности Республики Казахстан - корабль или катер, принадлежащий Пограничной службе Комитета национальной безопасности Республики Казахстан, имеющий опознавательные знаки и внешнюю окраску, соответствующие положениям настоящего приказа, находящийся под командованием военнослужащего Пограничной службы Комитета национальной безопасности Республики Казахстан, с военным экипажем, имеющим специальную подготовку для службы на кораблях и катерах;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надстройка - часть судна выше нижней кромки оконных вырезов, а при отсутствии последних - часть судна, расположенная выше верхней палубы;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мидель-шпангоут - сечение корпуса судна вертикальной поперечной плоскостью на половине длины между перпендикулярами теоретического чертежа судна;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надводный борт - расстояние от верхней кромки палубной линии до верхней кромки линии предельной осадки, измеренное отвесно по борту в сечении по мидель - шпангоуту;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форштевень - балка в носу судна, на которой закреплена наружная обшивка носовой оконечности корпуса и которая в носовой части переходит в киль;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фальшборт - бортовое ограждение палубы на судне.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своему назначению опознавательные знаки судов Пограничной службы Комитета национальной безопасности Республики Казахстан подразделяются на основной и дополнительные.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опознавательный знак применяется для определения принадлежности судна к Республике Казахстан и располагается на борту судна, в носовой его части.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Дополнительные опознавательные знаки применяются для определения принадлежности судна к Пограничной службе Комитета национальной безопасности Республики Казахстан.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опознавательные знаки бортовые надписи "JAǴALAÝ KÚZETİ" и "COAST GUARD" наносятся на самоходные суда водоизмещением свыше пятнадцати тонн.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 располагается симметрично: по горизонтали относительно мидель-шпангоута, по вертикали относительно высоты надводного борта.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опознавательный знак бортовой номер наносится на расстоянии в 1/5 длины конструктивной ватерлинии от форштевня, симметрично по высоте надводного борта.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форштевнем и основанием бортового опознавательного знака равно 1/3 части длины судна по конструктивной ватерлинии.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Внешняя окраска наносится на поверхность надводного борта, фальшборта, надстроек и мачт.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случаях, когда в силу конструктивных особенностей основной и дополнительные опознавательные знаки не могут быть нанесены на надводном борту судна, последние размещаются на его надстройке в максимально допустимых пропорциях.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