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250c" w14:textId="5b72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экологии, геологии и природных ресурсов Республики Казахстан от 9 августа 2021 года № 319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15 февраля 2024 года № 31. Зарегистрирован в Министерстве юстиции Республики Казахстан 15 февраля 2024 года № 34002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9 августа 2021 года № 319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(зарегистрирован в Реестре государственной регистрации нормативных правовых актов за № 23928)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Правилам выдачи экологических разрешений, представления декларации о воздействии на окружающую среду, а также формы бланков экологического разрешения на воздействие и порядка их заполнения,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заявления на получение экологического разрешения на воздействие для объектов I и II категории: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9" w:id="4"/>
    <w:p>
      <w:pPr>
        <w:spacing w:after="0"/>
        <w:ind w:left="0"/>
        <w:jc w:val="left"/>
      </w:pPr>
      <w:r>
        <w:rPr>
          <w:rFonts w:ascii="Times New Roman"/>
          <w:b/>
          <w:i w:val="false"/>
          <w:color w:val="000000"/>
        </w:rPr>
        <w:t xml:space="preserve"> Таблица 4. Лимиты накопления отходов</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образования отходов,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накопленных отходов на существующее положение, тонн/год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подлежащий повторному использованию, переработке, тонн/год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подлежащий передаче сторонним организациям, тонн/год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 отходов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накопления отходов, тонн/год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5"/>
    <w:p>
      <w:pPr>
        <w:spacing w:after="0"/>
        <w:ind w:left="0"/>
        <w:jc w:val="left"/>
      </w:pPr>
      <w:r>
        <w:rPr>
          <w:rFonts w:ascii="Times New Roman"/>
          <w:b/>
          <w:i w:val="false"/>
          <w:color w:val="000000"/>
        </w:rPr>
        <w:t xml:space="preserve"> Таблица 5. Лимиты захоронения отходов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образования отходов,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захороненных отходов на существующее положение,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подлежащий захоронению, тонн/год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накопления отходов, тонн/год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накопления отходов, тонн/год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 по площадкам: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Примечания:</w:t>
      </w:r>
    </w:p>
    <w:bookmarkStart w:name="z12" w:id="6"/>
    <w:p>
      <w:pPr>
        <w:spacing w:after="0"/>
        <w:ind w:left="0"/>
        <w:jc w:val="both"/>
      </w:pPr>
      <w:r>
        <w:rPr>
          <w:rFonts w:ascii="Times New Roman"/>
          <w:b w:val="false"/>
          <w:i w:val="false"/>
          <w:color w:val="000000"/>
          <w:sz w:val="28"/>
        </w:rPr>
        <w:t>
      1. Таблицы 2 – 6 заявки на получение экологического разрешения заполняются в виде итоговых данных всего производственного объекта и с указанием данных по каждой промышленной площадке для выбросов, сбросов, накопления и захоронения отходов, размещения серы.";</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Правилам выдачи экологических разрешений, представления декларации о воздействии на окружающую среду, а также формы бланков экологического разрешения на воздействие и порядка их заполнения, утвержденных указанным приказом:</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w:t>
      </w:r>
    </w:p>
    <w:bookmarkEnd w:id="8"/>
    <w:bookmarkStart w:name="z15" w:id="9"/>
    <w:p>
      <w:pPr>
        <w:spacing w:after="0"/>
        <w:ind w:left="0"/>
        <w:jc w:val="both"/>
      </w:pPr>
      <w:r>
        <w:rPr>
          <w:rFonts w:ascii="Times New Roman"/>
          <w:b w:val="false"/>
          <w:i w:val="false"/>
          <w:color w:val="000000"/>
          <w:sz w:val="28"/>
        </w:rPr>
        <w:t>
      "Выдача экологического разрешения на воздействие для объектов I категории": строку, порядковый номер 8, изложить в следующей редакции: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воздействие на строительство и(или) эксплуатацию выдается как вместе, так и отдельно.</w:t>
            </w:r>
          </w:p>
          <w:p>
            <w:pPr>
              <w:spacing w:after="20"/>
              <w:ind w:left="20"/>
              <w:jc w:val="both"/>
            </w:pPr>
            <w:r>
              <w:rPr>
                <w:rFonts w:ascii="Times New Roman"/>
                <w:b w:val="false"/>
                <w:i w:val="false"/>
                <w:color w:val="000000"/>
                <w:sz w:val="20"/>
              </w:rPr>
              <w:t>Для получения экологического разрешения на воздействие в отношении намечаемой деятельности – проектной документации по строительству объектов I предоставляются:</w:t>
            </w:r>
          </w:p>
          <w:p>
            <w:pPr>
              <w:spacing w:after="20"/>
              <w:ind w:left="20"/>
              <w:jc w:val="both"/>
            </w:pPr>
            <w:r>
              <w:rPr>
                <w:rFonts w:ascii="Times New Roman"/>
                <w:b w:val="false"/>
                <w:i w:val="false"/>
                <w:color w:val="000000"/>
                <w:sz w:val="20"/>
              </w:rPr>
              <w:t>1) заявление на получение экологического разрешения на воздействие для объектов 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проектная документация по строительству и (или) эксплуатации объектов I категории;</w:t>
            </w:r>
          </w:p>
          <w:p>
            <w:pPr>
              <w:spacing w:after="20"/>
              <w:ind w:left="20"/>
              <w:jc w:val="both"/>
            </w:pPr>
            <w:r>
              <w:rPr>
                <w:rFonts w:ascii="Times New Roman"/>
                <w:b w:val="false"/>
                <w:i w:val="false"/>
                <w:color w:val="000000"/>
                <w:sz w:val="20"/>
              </w:rPr>
              <w:t>3) проект нормативов эмиссий (для эксплуатации объекта);</w:t>
            </w:r>
          </w:p>
          <w:p>
            <w:pPr>
              <w:spacing w:after="20"/>
              <w:ind w:left="20"/>
              <w:jc w:val="both"/>
            </w:pPr>
            <w:r>
              <w:rPr>
                <w:rFonts w:ascii="Times New Roman"/>
                <w:b w:val="false"/>
                <w:i w:val="false"/>
                <w:color w:val="000000"/>
                <w:sz w:val="20"/>
              </w:rPr>
              <w:t>4) проект программы управления отходами (для эксплуатации объекта);</w:t>
            </w:r>
          </w:p>
          <w:p>
            <w:pPr>
              <w:spacing w:after="20"/>
              <w:ind w:left="20"/>
              <w:jc w:val="both"/>
            </w:pPr>
            <w:r>
              <w:rPr>
                <w:rFonts w:ascii="Times New Roman"/>
                <w:b w:val="false"/>
                <w:i w:val="false"/>
                <w:color w:val="000000"/>
                <w:sz w:val="20"/>
              </w:rPr>
              <w:t>5)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6)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7) заключение по результатам оценки воздействия на окружающую среду либо заключения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8)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9) план мероприятий по охране окружающей среды на период действия электронного разрешения на воздействие;</w:t>
            </w:r>
          </w:p>
          <w:p>
            <w:pPr>
              <w:spacing w:after="20"/>
              <w:ind w:left="20"/>
              <w:jc w:val="both"/>
            </w:pPr>
            <w:r>
              <w:rPr>
                <w:rFonts w:ascii="Times New Roman"/>
                <w:b w:val="false"/>
                <w:i w:val="false"/>
                <w:color w:val="000000"/>
                <w:sz w:val="20"/>
              </w:rPr>
              <w:t>При подаче заявления на получение экологического разрешения на воздействие по эксплуатации объекта I категории:</w:t>
            </w:r>
          </w:p>
          <w:p>
            <w:pPr>
              <w:spacing w:after="20"/>
              <w:ind w:left="20"/>
              <w:jc w:val="both"/>
            </w:pPr>
            <w:r>
              <w:rPr>
                <w:rFonts w:ascii="Times New Roman"/>
                <w:b w:val="false"/>
                <w:i w:val="false"/>
                <w:color w:val="000000"/>
                <w:sz w:val="20"/>
              </w:rPr>
              <w:t>1) заявление на получение разрешения на воздействие для объектов 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проектная документация по строительству и (или) эксплуатации объектов I категории;</w:t>
            </w:r>
          </w:p>
          <w:p>
            <w:pPr>
              <w:spacing w:after="20"/>
              <w:ind w:left="20"/>
              <w:jc w:val="both"/>
            </w:pPr>
            <w:r>
              <w:rPr>
                <w:rFonts w:ascii="Times New Roman"/>
                <w:b w:val="false"/>
                <w:i w:val="false"/>
                <w:color w:val="000000"/>
                <w:sz w:val="20"/>
              </w:rPr>
              <w:t>3) проект нормативов эмиссий (для эксплуатации объекта);</w:t>
            </w:r>
          </w:p>
          <w:p>
            <w:pPr>
              <w:spacing w:after="20"/>
              <w:ind w:left="20"/>
              <w:jc w:val="both"/>
            </w:pPr>
            <w:r>
              <w:rPr>
                <w:rFonts w:ascii="Times New Roman"/>
                <w:b w:val="false"/>
                <w:i w:val="false"/>
                <w:color w:val="000000"/>
                <w:sz w:val="20"/>
              </w:rPr>
              <w:t>4) проект программы управления отходами (для эксплуатации объекта);</w:t>
            </w:r>
          </w:p>
          <w:p>
            <w:pPr>
              <w:spacing w:after="20"/>
              <w:ind w:left="20"/>
              <w:jc w:val="both"/>
            </w:pPr>
            <w:r>
              <w:rPr>
                <w:rFonts w:ascii="Times New Roman"/>
                <w:b w:val="false"/>
                <w:i w:val="false"/>
                <w:color w:val="000000"/>
                <w:sz w:val="20"/>
              </w:rPr>
              <w:t>5)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6)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7)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8)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9)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Для переоформления экологического разрешения на воздействие для объектов I категории:</w:t>
            </w:r>
          </w:p>
          <w:p>
            <w:pPr>
              <w:spacing w:after="20"/>
              <w:ind w:left="20"/>
              <w:jc w:val="both"/>
            </w:pPr>
            <w:r>
              <w:rPr>
                <w:rFonts w:ascii="Times New Roman"/>
                <w:b w:val="false"/>
                <w:i w:val="false"/>
                <w:color w:val="000000"/>
                <w:sz w:val="20"/>
              </w:rPr>
              <w:t>1) заявление на переоформление разрешения на воздействие в электронном виде, удостоверенное ЭЦП услугополучателя;</w:t>
            </w:r>
          </w:p>
          <w:p>
            <w:pPr>
              <w:spacing w:after="20"/>
              <w:ind w:left="20"/>
              <w:jc w:val="both"/>
            </w:pPr>
            <w:r>
              <w:rPr>
                <w:rFonts w:ascii="Times New Roman"/>
                <w:b w:val="false"/>
                <w:i w:val="false"/>
                <w:color w:val="000000"/>
                <w:sz w:val="20"/>
              </w:rPr>
              <w:t>2) электронная копия документа, подтверждающего переход права собственности на объект (объекты), в отношении которого (которых) выдано переоформляемое разрешение на воздействие.</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Правилам выдачи экологических разрешений, представления декларации о воздействии на окружающую среду, а также формы бланков экологического разрешения на воздействие и порядка их заполнения, утвержденных указанным приказом:</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w:t>
      </w:r>
    </w:p>
    <w:bookmarkEnd w:id="11"/>
    <w:bookmarkStart w:name="z18" w:id="12"/>
    <w:p>
      <w:pPr>
        <w:spacing w:after="0"/>
        <w:ind w:left="0"/>
        <w:jc w:val="both"/>
      </w:pPr>
      <w:r>
        <w:rPr>
          <w:rFonts w:ascii="Times New Roman"/>
          <w:b w:val="false"/>
          <w:i w:val="false"/>
          <w:color w:val="000000"/>
          <w:sz w:val="28"/>
        </w:rPr>
        <w:t>
      "Выдача экологического разрешения на воздействие для объектов II категории":</w:t>
      </w:r>
    </w:p>
    <w:bookmarkEnd w:id="12"/>
    <w:bookmarkStart w:name="z19" w:id="13"/>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воздействие на строительство и(или) эксплуатацию выдается как вместе, так и отдельно.</w:t>
            </w:r>
          </w:p>
          <w:p>
            <w:pPr>
              <w:spacing w:after="20"/>
              <w:ind w:left="20"/>
              <w:jc w:val="both"/>
            </w:pPr>
            <w:r>
              <w:rPr>
                <w:rFonts w:ascii="Times New Roman"/>
                <w:b w:val="false"/>
                <w:i w:val="false"/>
                <w:color w:val="000000"/>
                <w:sz w:val="20"/>
              </w:rPr>
              <w:t>Для получения экологического разрешения на воздействие в отношении намечаемой деятельности – проектной документации по строительству объектов II категории предоставляются;</w:t>
            </w:r>
          </w:p>
          <w:p>
            <w:pPr>
              <w:spacing w:after="20"/>
              <w:ind w:left="20"/>
              <w:jc w:val="both"/>
            </w:pPr>
            <w:r>
              <w:rPr>
                <w:rFonts w:ascii="Times New Roman"/>
                <w:b w:val="false"/>
                <w:i w:val="false"/>
                <w:color w:val="000000"/>
                <w:sz w:val="20"/>
              </w:rPr>
              <w:t>1) заявление на получение экологического разрешения на воздействие для объектов II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проектная документация по строительству и (или) эксплуатации объектов II категории;</w:t>
            </w:r>
          </w:p>
          <w:p>
            <w:pPr>
              <w:spacing w:after="20"/>
              <w:ind w:left="20"/>
              <w:jc w:val="both"/>
            </w:pPr>
            <w:r>
              <w:rPr>
                <w:rFonts w:ascii="Times New Roman"/>
                <w:b w:val="false"/>
                <w:i w:val="false"/>
                <w:color w:val="000000"/>
                <w:sz w:val="20"/>
              </w:rPr>
              <w:t>3) проект нормативов эмиссий (для эксплуатации объекта);</w:t>
            </w:r>
          </w:p>
          <w:p>
            <w:pPr>
              <w:spacing w:after="20"/>
              <w:ind w:left="20"/>
              <w:jc w:val="both"/>
            </w:pPr>
            <w:r>
              <w:rPr>
                <w:rFonts w:ascii="Times New Roman"/>
                <w:b w:val="false"/>
                <w:i w:val="false"/>
                <w:color w:val="000000"/>
                <w:sz w:val="20"/>
              </w:rPr>
              <w:t>4) проекта программы управления отходами (для эксплуатации объекта);</w:t>
            </w:r>
          </w:p>
          <w:p>
            <w:pPr>
              <w:spacing w:after="20"/>
              <w:ind w:left="20"/>
              <w:jc w:val="both"/>
            </w:pPr>
            <w:r>
              <w:rPr>
                <w:rFonts w:ascii="Times New Roman"/>
                <w:b w:val="false"/>
                <w:i w:val="false"/>
                <w:color w:val="000000"/>
                <w:sz w:val="20"/>
              </w:rPr>
              <w:t>5)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6) заключение по результатам оценки воздействия на окружающую среду либо заключения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7) по видам деятельности, не подлежащим обязательной оценке воздействия на окружающую среду – электронная копия материалов экологической оценки по упрощенному порядку;</w:t>
            </w:r>
          </w:p>
          <w:p>
            <w:pPr>
              <w:spacing w:after="20"/>
              <w:ind w:left="20"/>
              <w:jc w:val="both"/>
            </w:pPr>
            <w:r>
              <w:rPr>
                <w:rFonts w:ascii="Times New Roman"/>
                <w:b w:val="false"/>
                <w:i w:val="false"/>
                <w:color w:val="000000"/>
                <w:sz w:val="20"/>
              </w:rPr>
              <w:t>8)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9)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При подаче заявления на получение экологического разрешения на воздействие для эксплуатации объекта II категории:</w:t>
            </w:r>
          </w:p>
          <w:p>
            <w:pPr>
              <w:spacing w:after="20"/>
              <w:ind w:left="20"/>
              <w:jc w:val="both"/>
            </w:pPr>
            <w:r>
              <w:rPr>
                <w:rFonts w:ascii="Times New Roman"/>
                <w:b w:val="false"/>
                <w:i w:val="false"/>
                <w:color w:val="000000"/>
                <w:sz w:val="20"/>
              </w:rPr>
              <w:t>1) заявление на получение экологического разрешения на воздействие для объектов II категории в электронном виде,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проект нормативов эмиссий (для эксплуатации объекта);</w:t>
            </w:r>
          </w:p>
          <w:p>
            <w:pPr>
              <w:spacing w:after="20"/>
              <w:ind w:left="20"/>
              <w:jc w:val="both"/>
            </w:pPr>
            <w:r>
              <w:rPr>
                <w:rFonts w:ascii="Times New Roman"/>
                <w:b w:val="false"/>
                <w:i w:val="false"/>
                <w:color w:val="000000"/>
                <w:sz w:val="20"/>
              </w:rPr>
              <w:t>3) проект программы управления отходами (для эксплуатации объекта);</w:t>
            </w:r>
          </w:p>
          <w:p>
            <w:pPr>
              <w:spacing w:after="20"/>
              <w:ind w:left="20"/>
              <w:jc w:val="both"/>
            </w:pPr>
            <w:r>
              <w:rPr>
                <w:rFonts w:ascii="Times New Roman"/>
                <w:b w:val="false"/>
                <w:i w:val="false"/>
                <w:color w:val="000000"/>
                <w:sz w:val="20"/>
              </w:rPr>
              <w:t>4) проект программы производственного экологического контроля (для эксплуатации объекта);</w:t>
            </w:r>
          </w:p>
          <w:p>
            <w:pPr>
              <w:spacing w:after="20"/>
              <w:ind w:left="20"/>
              <w:jc w:val="both"/>
            </w:pPr>
            <w:r>
              <w:rPr>
                <w:rFonts w:ascii="Times New Roman"/>
                <w:b w:val="false"/>
                <w:i w:val="false"/>
                <w:color w:val="000000"/>
                <w:sz w:val="20"/>
              </w:rPr>
              <w:t>5) проект плана мероприятий по охране окружающей среды на период действия экологического разрешения на воздействие;</w:t>
            </w:r>
          </w:p>
          <w:p>
            <w:pPr>
              <w:spacing w:after="20"/>
              <w:ind w:left="20"/>
              <w:jc w:val="both"/>
            </w:pPr>
            <w:r>
              <w:rPr>
                <w:rFonts w:ascii="Times New Roman"/>
                <w:b w:val="false"/>
                <w:i w:val="false"/>
                <w:color w:val="000000"/>
                <w:sz w:val="20"/>
              </w:rPr>
              <w:t>6) проект нормативов размещения серы в открытом виде на серных картах (при проведении операций по разведке и добыче углеводородов);</w:t>
            </w:r>
          </w:p>
          <w:p>
            <w:pPr>
              <w:spacing w:after="20"/>
              <w:ind w:left="20"/>
              <w:jc w:val="both"/>
            </w:pPr>
            <w:r>
              <w:rPr>
                <w:rFonts w:ascii="Times New Roman"/>
                <w:b w:val="false"/>
                <w:i w:val="false"/>
                <w:color w:val="000000"/>
                <w:sz w:val="20"/>
              </w:rPr>
              <w:t>7) проектная документация по строительству и (или) эксплуатации объектов II категории;</w:t>
            </w:r>
          </w:p>
          <w:p>
            <w:pPr>
              <w:spacing w:after="20"/>
              <w:ind w:left="20"/>
              <w:jc w:val="both"/>
            </w:pPr>
            <w:r>
              <w:rPr>
                <w:rFonts w:ascii="Times New Roman"/>
                <w:b w:val="false"/>
                <w:i w:val="false"/>
                <w:color w:val="000000"/>
                <w:sz w:val="20"/>
              </w:rPr>
              <w:t>8)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p>
            <w:pPr>
              <w:spacing w:after="20"/>
              <w:ind w:left="20"/>
              <w:jc w:val="both"/>
            </w:pPr>
            <w:r>
              <w:rPr>
                <w:rFonts w:ascii="Times New Roman"/>
                <w:b w:val="false"/>
                <w:i w:val="false"/>
                <w:color w:val="000000"/>
                <w:sz w:val="20"/>
              </w:rPr>
              <w:t>9) по видам деятельности, не подлежащим обязательной оценке воздействия на окружающую среду, – материалы экологической оценки по упрощенному порядку;</w:t>
            </w:r>
          </w:p>
          <w:p>
            <w:pPr>
              <w:spacing w:after="20"/>
              <w:ind w:left="20"/>
              <w:jc w:val="both"/>
            </w:pPr>
            <w:r>
              <w:rPr>
                <w:rFonts w:ascii="Times New Roman"/>
                <w:b w:val="false"/>
                <w:i w:val="false"/>
                <w:color w:val="000000"/>
                <w:sz w:val="20"/>
              </w:rPr>
              <w:t>Для переоформления экологического разрешения на воздействие для объектов II категории:</w:t>
            </w:r>
          </w:p>
          <w:p>
            <w:pPr>
              <w:spacing w:after="20"/>
              <w:ind w:left="20"/>
              <w:jc w:val="both"/>
            </w:pPr>
            <w:r>
              <w:rPr>
                <w:rFonts w:ascii="Times New Roman"/>
                <w:b w:val="false"/>
                <w:i w:val="false"/>
                <w:color w:val="000000"/>
                <w:sz w:val="20"/>
              </w:rPr>
              <w:t>1) заявление на переоформление экологического разрешения на воздействие в электронном виде, удостоверенное ЭЦП услугополучателя;</w:t>
            </w:r>
          </w:p>
          <w:p>
            <w:pPr>
              <w:spacing w:after="20"/>
              <w:ind w:left="20"/>
              <w:jc w:val="both"/>
            </w:pPr>
            <w:r>
              <w:rPr>
                <w:rFonts w:ascii="Times New Roman"/>
                <w:b w:val="false"/>
                <w:i w:val="false"/>
                <w:color w:val="000000"/>
                <w:sz w:val="20"/>
              </w:rPr>
              <w:t>2) электронная копия документа, подтверждающего переход права собственности на объект (объекты), в отношении которого (которых) выдано переоформляемое экологическое разрешение.</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или индивидуального предпринимателя, экологических разрешениях исполнитель услугодателя получает из соответствующих государственных информационных систем через шлюз "электронного правительства".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Правилам выдачи экологических разрешений, представления декларации о воздействии на окружающую среду, а также формы бланков экологического разрешения на воздействие и порядка их заполнения,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21" w:id="14"/>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w:t>
      </w:r>
    </w:p>
    <w:bookmarkEnd w:id="14"/>
    <w:bookmarkStart w:name="z22"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23"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16"/>
    <w:bookmarkStart w:name="z24"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17"/>
    <w:bookmarkStart w:name="z25" w:id="1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27"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2"/>
      <w:r>
        <w:rPr>
          <w:rFonts w:ascii="Times New Roman"/>
          <w:b w:val="false"/>
          <w:i w:val="false"/>
          <w:color w:val="000000"/>
          <w:sz w:val="28"/>
        </w:rPr>
        <w:t>
      "СОГЛАСОВАНО"</w:t>
      </w:r>
    </w:p>
    <w:bookmarkEnd w:id="22"/>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3"/>
      <w:r>
        <w:rPr>
          <w:rFonts w:ascii="Times New Roman"/>
          <w:b w:val="false"/>
          <w:i w:val="false"/>
          <w:color w:val="000000"/>
          <w:sz w:val="28"/>
        </w:rPr>
        <w:t>
      "СОГЛАСОВАНО"</w:t>
      </w:r>
    </w:p>
    <w:bookmarkEnd w:id="2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4"/>
      <w:r>
        <w:rPr>
          <w:rFonts w:ascii="Times New Roman"/>
          <w:b w:val="false"/>
          <w:i w:val="false"/>
          <w:color w:val="000000"/>
          <w:sz w:val="28"/>
        </w:rPr>
        <w:t>
      "СОГЛАСОВАНО"</w:t>
      </w:r>
    </w:p>
    <w:bookmarkEnd w:id="24"/>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5"/>
      <w:r>
        <w:rPr>
          <w:rFonts w:ascii="Times New Roman"/>
          <w:b w:val="false"/>
          <w:i w:val="false"/>
          <w:color w:val="000000"/>
          <w:sz w:val="28"/>
        </w:rPr>
        <w:t>
      "СОГЛАСОВАНО"</w:t>
      </w:r>
    </w:p>
    <w:bookmarkEnd w:id="2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6"/>
      <w:r>
        <w:rPr>
          <w:rFonts w:ascii="Times New Roman"/>
          <w:b w:val="false"/>
          <w:i w:val="false"/>
          <w:color w:val="000000"/>
          <w:sz w:val="28"/>
        </w:rPr>
        <w:t>
      "СОГЛАСОВАНО"</w:t>
      </w:r>
    </w:p>
    <w:bookmarkEnd w:id="2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7"/>
      <w:r>
        <w:rPr>
          <w:rFonts w:ascii="Times New Roman"/>
          <w:b w:val="false"/>
          <w:i w:val="false"/>
          <w:color w:val="000000"/>
          <w:sz w:val="28"/>
        </w:rPr>
        <w:t>
      "СОГЛАСОВАНО"</w:t>
      </w:r>
    </w:p>
    <w:bookmarkEnd w:id="2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2024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Приложение к совместному</w:t>
            </w:r>
            <w:r>
              <w:br/>
            </w:r>
            <w:r>
              <w:rPr>
                <w:rFonts w:ascii="Times New Roman"/>
                <w:b w:val="false"/>
                <w:i w:val="false"/>
                <w:color w:val="000000"/>
                <w:sz w:val="20"/>
              </w:rPr>
              <w:t>постановлению и решению</w:t>
            </w:r>
            <w:r>
              <w:br/>
            </w:r>
            <w:r>
              <w:rPr>
                <w:rFonts w:ascii="Times New Roman"/>
                <w:b w:val="false"/>
                <w:i w:val="false"/>
                <w:color w:val="000000"/>
                <w:sz w:val="20"/>
              </w:rPr>
              <w:t>акимата</w:t>
            </w:r>
            <w:r>
              <w:br/>
            </w:r>
            <w:r>
              <w:rPr>
                <w:rFonts w:ascii="Times New Roman"/>
                <w:b w:val="false"/>
                <w:i w:val="false"/>
                <w:color w:val="000000"/>
                <w:sz w:val="20"/>
              </w:rPr>
              <w:t>утверждено совместным</w:t>
            </w:r>
            <w:r>
              <w:br/>
            </w:r>
            <w:r>
              <w:rPr>
                <w:rFonts w:ascii="Times New Roman"/>
                <w:b w:val="false"/>
                <w:i w:val="false"/>
                <w:color w:val="000000"/>
                <w:sz w:val="20"/>
              </w:rPr>
              <w:t>постановлением и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выдачи</w:t>
            </w:r>
            <w:r>
              <w:br/>
            </w:r>
            <w:r>
              <w:rPr>
                <w:rFonts w:ascii="Times New Roman"/>
                <w:b w:val="false"/>
                <w:i w:val="false"/>
                <w:color w:val="000000"/>
                <w:sz w:val="20"/>
              </w:rPr>
              <w:t>экологических разрешений,</w:t>
            </w:r>
            <w:r>
              <w:br/>
            </w:r>
            <w:r>
              <w:rPr>
                <w:rFonts w:ascii="Times New Roman"/>
                <w:b w:val="false"/>
                <w:i w:val="false"/>
                <w:color w:val="000000"/>
                <w:sz w:val="20"/>
              </w:rPr>
              <w:t>представления декларации</w:t>
            </w:r>
            <w:r>
              <w:br/>
            </w:r>
            <w:r>
              <w:rPr>
                <w:rFonts w:ascii="Times New Roman"/>
                <w:b w:val="false"/>
                <w:i w:val="false"/>
                <w:color w:val="000000"/>
                <w:sz w:val="20"/>
              </w:rPr>
              <w:t>о воздействии на окружающую</w:t>
            </w:r>
            <w:r>
              <w:br/>
            </w:r>
            <w:r>
              <w:rPr>
                <w:rFonts w:ascii="Times New Roman"/>
                <w:b w:val="false"/>
                <w:i w:val="false"/>
                <w:color w:val="000000"/>
                <w:sz w:val="20"/>
              </w:rPr>
              <w:t>среду, а также форм</w:t>
            </w:r>
            <w:r>
              <w:br/>
            </w:r>
            <w:r>
              <w:rPr>
                <w:rFonts w:ascii="Times New Roman"/>
                <w:b w:val="false"/>
                <w:i w:val="false"/>
                <w:color w:val="000000"/>
                <w:sz w:val="20"/>
              </w:rPr>
              <w:t>бланков экологического</w:t>
            </w:r>
            <w:r>
              <w:br/>
            </w:r>
            <w:r>
              <w:rPr>
                <w:rFonts w:ascii="Times New Roman"/>
                <w:b w:val="false"/>
                <w:i w:val="false"/>
                <w:color w:val="000000"/>
                <w:sz w:val="20"/>
              </w:rPr>
              <w:t>разрешения на воздействие</w:t>
            </w:r>
            <w:r>
              <w:br/>
            </w:r>
            <w:r>
              <w:rPr>
                <w:rFonts w:ascii="Times New Roman"/>
                <w:b w:val="false"/>
                <w:i w:val="false"/>
                <w:color w:val="000000"/>
                <w:sz w:val="20"/>
              </w:rPr>
              <w:t>и порядка их заполнения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 w:id="28"/>
    <w:p>
      <w:pPr>
        <w:spacing w:after="0"/>
        <w:ind w:left="0"/>
        <w:jc w:val="left"/>
      </w:pPr>
      <w:r>
        <w:rPr>
          <w:rFonts w:ascii="Times New Roman"/>
          <w:b/>
          <w:i w:val="false"/>
          <w:color w:val="000000"/>
        </w:rPr>
        <w:t xml:space="preserve"> План мероприятий по охране окружающей среды на период 20__ – 20__ годы</w:t>
      </w:r>
    </w:p>
    <w:bookmarkEnd w:id="28"/>
    <w:p>
      <w:pPr>
        <w:spacing w:after="0"/>
        <w:ind w:left="0"/>
        <w:jc w:val="both"/>
      </w:pPr>
      <w:bookmarkStart w:name="z41" w:id="29"/>
      <w:r>
        <w:rPr>
          <w:rFonts w:ascii="Times New Roman"/>
          <w:b w:val="false"/>
          <w:i w:val="false"/>
          <w:color w:val="000000"/>
          <w:sz w:val="28"/>
        </w:rPr>
        <w:t>
      Наименование предприятия:</w:t>
      </w:r>
    </w:p>
    <w:bookmarkEnd w:id="2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_____________________________________________________________</w:t>
      </w:r>
    </w:p>
    <w:bookmarkStart w:name="z42" w:id="30"/>
    <w:p>
      <w:pPr>
        <w:spacing w:after="0"/>
        <w:ind w:left="0"/>
        <w:jc w:val="left"/>
      </w:pPr>
      <w:r>
        <w:rPr>
          <w:rFonts w:ascii="Times New Roman"/>
          <w:b/>
          <w:i w:val="false"/>
          <w:color w:val="000000"/>
        </w:rPr>
        <w:t xml:space="preserve"> Мероприятия, связанные с соблюдением нормативов допустимых выбросов</w:t>
      </w:r>
      <w:r>
        <w:br/>
      </w:r>
      <w:r>
        <w:rPr>
          <w:rFonts w:ascii="Times New Roman"/>
          <w:b/>
          <w:i w:val="false"/>
          <w:color w:val="000000"/>
        </w:rPr>
        <w:t>и сбросов загрязняющих веществ, лимитов захоронения отходов и лимитов</w:t>
      </w:r>
      <w:r>
        <w:br/>
      </w:r>
      <w:r>
        <w:rPr>
          <w:rFonts w:ascii="Times New Roman"/>
          <w:b/>
          <w:i w:val="false"/>
          <w:color w:val="000000"/>
        </w:rPr>
        <w:t>размещения серы в открытом виде на серных картах</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мероприятия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источника загрязнения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(нормативы эмиссий, лимиты захоронения отходов, лимиты размещения серы в открытых картах)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1 года</w:t>
            </w:r>
          </w:p>
          <w:p>
            <w:pPr>
              <w:spacing w:after="20"/>
              <w:ind w:left="20"/>
              <w:jc w:val="both"/>
            </w:pPr>
            <w:r>
              <w:rPr>
                <w:rFonts w:ascii="Times New Roman"/>
                <w:b w:val="false"/>
                <w:i w:val="false"/>
                <w:color w:val="000000"/>
                <w:sz w:val="20"/>
              </w:rPr>
              <w:t>(20__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2 года</w:t>
            </w:r>
          </w:p>
          <w:p>
            <w:pPr>
              <w:spacing w:after="20"/>
              <w:ind w:left="20"/>
              <w:jc w:val="both"/>
            </w:pPr>
            <w:r>
              <w:rPr>
                <w:rFonts w:ascii="Times New Roman"/>
                <w:b w:val="false"/>
                <w:i w:val="false"/>
                <w:color w:val="000000"/>
                <w:sz w:val="20"/>
              </w:rPr>
              <w:t>(20__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1"/>
    <w:p>
      <w:pPr>
        <w:spacing w:after="0"/>
        <w:ind w:left="0"/>
        <w:jc w:val="both"/>
      </w:pPr>
      <w:r>
        <w:rPr>
          <w:rFonts w:ascii="Times New Roman"/>
          <w:b w:val="false"/>
          <w:i w:val="false"/>
          <w:color w:val="000000"/>
          <w:sz w:val="28"/>
        </w:rPr>
        <w:t>
      Продолжение таблицы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план достижения установленных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 тонн/год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3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4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5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6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7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8 года</w:t>
            </w:r>
          </w:p>
          <w:p>
            <w:pPr>
              <w:spacing w:after="20"/>
              <w:ind w:left="20"/>
              <w:jc w:val="both"/>
            </w:pPr>
            <w:r>
              <w:rPr>
                <w:rFonts w:ascii="Times New Roman"/>
                <w:b w:val="false"/>
                <w:i w:val="false"/>
                <w:color w:val="000000"/>
                <w:sz w:val="20"/>
              </w:rPr>
              <w:t>(20__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9 года</w:t>
            </w:r>
          </w:p>
          <w:p>
            <w:pPr>
              <w:spacing w:after="20"/>
              <w:ind w:left="20"/>
              <w:jc w:val="both"/>
            </w:pPr>
            <w:r>
              <w:rPr>
                <w:rFonts w:ascii="Times New Roman"/>
                <w:b w:val="false"/>
                <w:i w:val="false"/>
                <w:color w:val="000000"/>
                <w:sz w:val="20"/>
              </w:rPr>
              <w:t>(20__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мероприятий</w:t>
            </w:r>
            <w:r>
              <w:br/>
            </w:r>
            <w:r>
              <w:rPr>
                <w:rFonts w:ascii="Times New Roman"/>
                <w:b w:val="false"/>
                <w:i w:val="false"/>
                <w:color w:val="000000"/>
                <w:sz w:val="20"/>
              </w:rPr>
              <w:t>по охране окружающей среды</w:t>
            </w:r>
          </w:p>
        </w:tc>
      </w:tr>
    </w:tbl>
    <w:bookmarkStart w:name="z45" w:id="32"/>
    <w:p>
      <w:pPr>
        <w:spacing w:after="0"/>
        <w:ind w:left="0"/>
        <w:jc w:val="left"/>
      </w:pPr>
      <w:r>
        <w:rPr>
          <w:rFonts w:ascii="Times New Roman"/>
          <w:b/>
          <w:i w:val="false"/>
          <w:color w:val="000000"/>
        </w:rPr>
        <w:t xml:space="preserve"> Пояснения по подготовке проекта плана мероприятий по охране окружающей среды</w:t>
      </w:r>
    </w:p>
    <w:bookmarkEnd w:id="32"/>
    <w:bookmarkStart w:name="z46" w:id="33"/>
    <w:p>
      <w:pPr>
        <w:spacing w:after="0"/>
        <w:ind w:left="0"/>
        <w:jc w:val="both"/>
      </w:pPr>
      <w:r>
        <w:rPr>
          <w:rFonts w:ascii="Times New Roman"/>
          <w:b w:val="false"/>
          <w:i w:val="false"/>
          <w:color w:val="000000"/>
          <w:sz w:val="28"/>
        </w:rPr>
        <w:t>
      1. Проект плана мероприятий по охране окружающей среды разрабатывается согласно требованиям статьи 125 Кодекса как приложение к заявлению на получение экологического разрешения на воздействие для объектов I и II категории.</w:t>
      </w:r>
    </w:p>
    <w:bookmarkEnd w:id="33"/>
    <w:bookmarkStart w:name="z47" w:id="34"/>
    <w:p>
      <w:pPr>
        <w:spacing w:after="0"/>
        <w:ind w:left="0"/>
        <w:jc w:val="both"/>
      </w:pPr>
      <w:r>
        <w:rPr>
          <w:rFonts w:ascii="Times New Roman"/>
          <w:b w:val="false"/>
          <w:i w:val="false"/>
          <w:color w:val="000000"/>
          <w:sz w:val="28"/>
        </w:rPr>
        <w:t>
      2. Оператор предлагает мероприятия по достижению нормативов эмиссий, лимитов захоронения отходов и лимитов размещения серы в открытом виде на серных картах при невозможности соблюдения данных нормативов и лимитов на этапе подачи заявления на получение экологического разрешения на воздействие для объектов I и II категории или заявления на внесение изменения в такое разрешение.</w:t>
      </w:r>
    </w:p>
    <w:bookmarkEnd w:id="34"/>
    <w:bookmarkStart w:name="z48" w:id="35"/>
    <w:p>
      <w:pPr>
        <w:spacing w:after="0"/>
        <w:ind w:left="0"/>
        <w:jc w:val="both"/>
      </w:pPr>
      <w:r>
        <w:rPr>
          <w:rFonts w:ascii="Times New Roman"/>
          <w:b w:val="false"/>
          <w:i w:val="false"/>
          <w:color w:val="000000"/>
          <w:sz w:val="28"/>
        </w:rPr>
        <w:t>
      Не подлежат включению в проект плана мероприятия, направленные на обеспечение эксплуатации зданий, сооружений, оборудования, устройств природоохранного значения, необходимых для обеспечения соблюдения экологических требований, которым объект ранее соответствовал на дату подачи заявления на получение экологического разрешения на воздействие для объектов I и II категории.</w:t>
      </w:r>
    </w:p>
    <w:bookmarkEnd w:id="35"/>
    <w:bookmarkStart w:name="z49" w:id="36"/>
    <w:p>
      <w:pPr>
        <w:spacing w:after="0"/>
        <w:ind w:left="0"/>
        <w:jc w:val="both"/>
      </w:pPr>
      <w:r>
        <w:rPr>
          <w:rFonts w:ascii="Times New Roman"/>
          <w:b w:val="false"/>
          <w:i w:val="false"/>
          <w:color w:val="000000"/>
          <w:sz w:val="28"/>
        </w:rPr>
        <w:t>
      3. Для каждого мероприятия оператором указывается:</w:t>
      </w:r>
    </w:p>
    <w:bookmarkEnd w:id="36"/>
    <w:bookmarkStart w:name="z50" w:id="37"/>
    <w:p>
      <w:pPr>
        <w:spacing w:after="0"/>
        <w:ind w:left="0"/>
        <w:jc w:val="both"/>
      </w:pPr>
      <w:r>
        <w:rPr>
          <w:rFonts w:ascii="Times New Roman"/>
          <w:b w:val="false"/>
          <w:i w:val="false"/>
          <w:color w:val="000000"/>
          <w:sz w:val="28"/>
        </w:rPr>
        <w:t>
      общая техническая характеристика с указанием основных технических параметров;</w:t>
      </w:r>
    </w:p>
    <w:bookmarkEnd w:id="37"/>
    <w:bookmarkStart w:name="z51" w:id="38"/>
    <w:p>
      <w:pPr>
        <w:spacing w:after="0"/>
        <w:ind w:left="0"/>
        <w:jc w:val="both"/>
      </w:pPr>
      <w:r>
        <w:rPr>
          <w:rFonts w:ascii="Times New Roman"/>
          <w:b w:val="false"/>
          <w:i w:val="false"/>
          <w:color w:val="000000"/>
          <w:sz w:val="28"/>
        </w:rPr>
        <w:t>
      соответствие источникам загрязнения, для которых необходимо обеспечить соблюдение нормативов эмиссий и лимитов захоронения отходов;</w:t>
      </w:r>
    </w:p>
    <w:bookmarkEnd w:id="38"/>
    <w:bookmarkStart w:name="z52" w:id="39"/>
    <w:p>
      <w:pPr>
        <w:spacing w:after="0"/>
        <w:ind w:left="0"/>
        <w:jc w:val="both"/>
      </w:pPr>
      <w:r>
        <w:rPr>
          <w:rFonts w:ascii="Times New Roman"/>
          <w:b w:val="false"/>
          <w:i w:val="false"/>
          <w:color w:val="000000"/>
          <w:sz w:val="28"/>
        </w:rPr>
        <w:t>
      загрязняющие вещества, которые затрагивают мероприятия;</w:t>
      </w:r>
    </w:p>
    <w:bookmarkEnd w:id="39"/>
    <w:bookmarkStart w:name="z53" w:id="40"/>
    <w:p>
      <w:pPr>
        <w:spacing w:after="0"/>
        <w:ind w:left="0"/>
        <w:jc w:val="both"/>
      </w:pPr>
      <w:r>
        <w:rPr>
          <w:rFonts w:ascii="Times New Roman"/>
          <w:b w:val="false"/>
          <w:i w:val="false"/>
          <w:color w:val="000000"/>
          <w:sz w:val="28"/>
        </w:rPr>
        <w:t>
      параметры/показатели (нормативы эмиссий, лимиты захоронения отходов), на достижение которых направлены мероприятия;</w:t>
      </w:r>
    </w:p>
    <w:bookmarkEnd w:id="40"/>
    <w:bookmarkStart w:name="z54" w:id="41"/>
    <w:p>
      <w:pPr>
        <w:spacing w:after="0"/>
        <w:ind w:left="0"/>
        <w:jc w:val="both"/>
      </w:pPr>
      <w:r>
        <w:rPr>
          <w:rFonts w:ascii="Times New Roman"/>
          <w:b w:val="false"/>
          <w:i w:val="false"/>
          <w:color w:val="000000"/>
          <w:sz w:val="28"/>
        </w:rPr>
        <w:t>
      побочное негативное воздействие на окружающую среду;</w:t>
      </w:r>
    </w:p>
    <w:bookmarkEnd w:id="41"/>
    <w:bookmarkStart w:name="z55" w:id="42"/>
    <w:p>
      <w:pPr>
        <w:spacing w:after="0"/>
        <w:ind w:left="0"/>
        <w:jc w:val="both"/>
      </w:pPr>
      <w:r>
        <w:rPr>
          <w:rFonts w:ascii="Times New Roman"/>
          <w:b w:val="false"/>
          <w:i w:val="false"/>
          <w:color w:val="000000"/>
          <w:sz w:val="28"/>
        </w:rPr>
        <w:t>
      необходимые предварительные условия, необходимые для реализации мероприятия;</w:t>
      </w:r>
    </w:p>
    <w:bookmarkEnd w:id="42"/>
    <w:bookmarkStart w:name="z56" w:id="43"/>
    <w:p>
      <w:pPr>
        <w:spacing w:after="0"/>
        <w:ind w:left="0"/>
        <w:jc w:val="both"/>
      </w:pPr>
      <w:r>
        <w:rPr>
          <w:rFonts w:ascii="Times New Roman"/>
          <w:b w:val="false"/>
          <w:i w:val="false"/>
          <w:color w:val="000000"/>
          <w:sz w:val="28"/>
        </w:rPr>
        <w:t>
      график планируемых мероприятий определяется с разбивкой по каждому календарному году выполнения программы повышения экологической эффективности. При наличии возможности поэтапного достижения нормативов в соответствии с проектными решениями – график достижения показателей поэтапного снижения негативного воздействия на окружающую среду, который определяется в привязке к срокам завершения соответствующих комплексов мероприятий по реконструкции, перевооружению и модернизации объекта;</w:t>
      </w:r>
    </w:p>
    <w:bookmarkEnd w:id="43"/>
    <w:bookmarkStart w:name="z57" w:id="44"/>
    <w:p>
      <w:pPr>
        <w:spacing w:after="0"/>
        <w:ind w:left="0"/>
        <w:jc w:val="both"/>
      </w:pPr>
      <w:r>
        <w:rPr>
          <w:rFonts w:ascii="Times New Roman"/>
          <w:b w:val="false"/>
          <w:i w:val="false"/>
          <w:color w:val="000000"/>
          <w:sz w:val="28"/>
        </w:rPr>
        <w:t>
      в случае поэтапного снижения негативного воздействия на окружающую среду график планируемых мероприятий определяется в отдельности по каждому мероприятию, обеспечивающему достижение каждого соответствующего показателя поэтапного снижения негативного воздействия на окружающую среду;</w:t>
      </w:r>
    </w:p>
    <w:bookmarkEnd w:id="44"/>
    <w:bookmarkStart w:name="z58" w:id="45"/>
    <w:p>
      <w:pPr>
        <w:spacing w:after="0"/>
        <w:ind w:left="0"/>
        <w:jc w:val="both"/>
      </w:pPr>
      <w:r>
        <w:rPr>
          <w:rFonts w:ascii="Times New Roman"/>
          <w:b w:val="false"/>
          <w:i w:val="false"/>
          <w:color w:val="000000"/>
          <w:sz w:val="28"/>
        </w:rPr>
        <w:t>
      в графике планируемых мероприятий в отношении каждого мероприятия дополнительно определяются сроки завершения ключевых этапов реализации, связанных с доставкой на объект основного технологического оборудования, строительно-монтажными и пусконаладочными работами, вводом оборудования в промышленную эксплуатацию.</w:t>
      </w:r>
    </w:p>
    <w:bookmarkEnd w:id="45"/>
    <w:bookmarkStart w:name="z59" w:id="46"/>
    <w:p>
      <w:pPr>
        <w:spacing w:after="0"/>
        <w:ind w:left="0"/>
        <w:jc w:val="both"/>
      </w:pPr>
      <w:r>
        <w:rPr>
          <w:rFonts w:ascii="Times New Roman"/>
          <w:b w:val="false"/>
          <w:i w:val="false"/>
          <w:color w:val="000000"/>
          <w:sz w:val="28"/>
        </w:rPr>
        <w:t>
      4. Пояснения по заполнению таблицы:</w:t>
      </w:r>
    </w:p>
    <w:bookmarkEnd w:id="46"/>
    <w:bookmarkStart w:name="z60" w:id="47"/>
    <w:p>
      <w:pPr>
        <w:spacing w:after="0"/>
        <w:ind w:left="0"/>
        <w:jc w:val="both"/>
      </w:pPr>
      <w:r>
        <w:rPr>
          <w:rFonts w:ascii="Times New Roman"/>
          <w:b w:val="false"/>
          <w:i w:val="false"/>
          <w:color w:val="000000"/>
          <w:sz w:val="28"/>
        </w:rPr>
        <w:t>
      графа 1: порядковый номер мероприятия;</w:t>
      </w:r>
    </w:p>
    <w:bookmarkEnd w:id="47"/>
    <w:bookmarkStart w:name="z61" w:id="48"/>
    <w:p>
      <w:pPr>
        <w:spacing w:after="0"/>
        <w:ind w:left="0"/>
        <w:jc w:val="both"/>
      </w:pPr>
      <w:r>
        <w:rPr>
          <w:rFonts w:ascii="Times New Roman"/>
          <w:b w:val="false"/>
          <w:i w:val="false"/>
          <w:color w:val="000000"/>
          <w:sz w:val="28"/>
        </w:rPr>
        <w:t>
      графа 2: наименование мероприятия;</w:t>
      </w:r>
    </w:p>
    <w:bookmarkEnd w:id="48"/>
    <w:bookmarkStart w:name="z62" w:id="49"/>
    <w:p>
      <w:pPr>
        <w:spacing w:after="0"/>
        <w:ind w:left="0"/>
        <w:jc w:val="both"/>
      </w:pPr>
      <w:r>
        <w:rPr>
          <w:rFonts w:ascii="Times New Roman"/>
          <w:b w:val="false"/>
          <w:i w:val="false"/>
          <w:color w:val="000000"/>
          <w:sz w:val="28"/>
        </w:rPr>
        <w:t>
      графа 3. наименование соответствующего объекта, источника эмиссий, наименование отходов;</w:t>
      </w:r>
    </w:p>
    <w:bookmarkEnd w:id="49"/>
    <w:bookmarkStart w:name="z63" w:id="50"/>
    <w:p>
      <w:pPr>
        <w:spacing w:after="0"/>
        <w:ind w:left="0"/>
        <w:jc w:val="both"/>
      </w:pPr>
      <w:r>
        <w:rPr>
          <w:rFonts w:ascii="Times New Roman"/>
          <w:b w:val="false"/>
          <w:i w:val="false"/>
          <w:color w:val="000000"/>
          <w:sz w:val="28"/>
        </w:rPr>
        <w:t>
      графа 4: показатели (нормативы эмиссий, лимиты накопления и захоронения отходов), на достижение которых направлены предлагаемые мероприятия;</w:t>
      </w:r>
    </w:p>
    <w:bookmarkEnd w:id="50"/>
    <w:bookmarkStart w:name="z64" w:id="51"/>
    <w:p>
      <w:pPr>
        <w:spacing w:after="0"/>
        <w:ind w:left="0"/>
        <w:jc w:val="both"/>
      </w:pPr>
      <w:r>
        <w:rPr>
          <w:rFonts w:ascii="Times New Roman"/>
          <w:b w:val="false"/>
          <w:i w:val="false"/>
          <w:color w:val="000000"/>
          <w:sz w:val="28"/>
        </w:rPr>
        <w:t>
      графа 5: обоснование требуемого показателя, ссылка на источник требований;</w:t>
      </w:r>
    </w:p>
    <w:bookmarkEnd w:id="51"/>
    <w:bookmarkStart w:name="z65" w:id="52"/>
    <w:p>
      <w:pPr>
        <w:spacing w:after="0"/>
        <w:ind w:left="0"/>
        <w:jc w:val="both"/>
      </w:pPr>
      <w:r>
        <w:rPr>
          <w:rFonts w:ascii="Times New Roman"/>
          <w:b w:val="false"/>
          <w:i w:val="false"/>
          <w:color w:val="000000"/>
          <w:sz w:val="28"/>
        </w:rPr>
        <w:t>
      графа 6: текущая величина данного показателя;</w:t>
      </w:r>
    </w:p>
    <w:bookmarkEnd w:id="52"/>
    <w:bookmarkStart w:name="z66" w:id="53"/>
    <w:p>
      <w:pPr>
        <w:spacing w:after="0"/>
        <w:ind w:left="0"/>
        <w:jc w:val="both"/>
      </w:pPr>
      <w:r>
        <w:rPr>
          <w:rFonts w:ascii="Times New Roman"/>
          <w:b w:val="false"/>
          <w:i w:val="false"/>
          <w:color w:val="000000"/>
          <w:sz w:val="28"/>
        </w:rPr>
        <w:t>
      графа 7 - 15: график достижения требуемого показателя с указанием величины показателя по годам;</w:t>
      </w:r>
    </w:p>
    <w:bookmarkEnd w:id="53"/>
    <w:bookmarkStart w:name="z67" w:id="54"/>
    <w:p>
      <w:pPr>
        <w:spacing w:after="0"/>
        <w:ind w:left="0"/>
        <w:jc w:val="both"/>
      </w:pPr>
      <w:r>
        <w:rPr>
          <w:rFonts w:ascii="Times New Roman"/>
          <w:b w:val="false"/>
          <w:i w:val="false"/>
          <w:color w:val="000000"/>
          <w:sz w:val="28"/>
        </w:rPr>
        <w:t>
      графа 16: срок выполнения (завершения) мероприятия;</w:t>
      </w:r>
    </w:p>
    <w:bookmarkEnd w:id="54"/>
    <w:bookmarkStart w:name="z68" w:id="55"/>
    <w:p>
      <w:pPr>
        <w:spacing w:after="0"/>
        <w:ind w:left="0"/>
        <w:jc w:val="both"/>
      </w:pPr>
      <w:r>
        <w:rPr>
          <w:rFonts w:ascii="Times New Roman"/>
          <w:b w:val="false"/>
          <w:i w:val="false"/>
          <w:color w:val="000000"/>
          <w:sz w:val="28"/>
        </w:rPr>
        <w:t>
      графа 17: общие инвестиционные затраты на реализацию мероприятия в тысячах тенге;</w:t>
      </w:r>
    </w:p>
    <w:bookmarkEnd w:id="55"/>
    <w:bookmarkStart w:name="z69" w:id="56"/>
    <w:p>
      <w:pPr>
        <w:spacing w:after="0"/>
        <w:ind w:left="0"/>
        <w:jc w:val="both"/>
      </w:pPr>
      <w:r>
        <w:rPr>
          <w:rFonts w:ascii="Times New Roman"/>
          <w:b w:val="false"/>
          <w:i w:val="false"/>
          <w:color w:val="000000"/>
          <w:sz w:val="28"/>
        </w:rPr>
        <w:t xml:space="preserve">
      графа 18: указать снижаемый объем эмиссии за счет внедрения мероприятий, тонна в год.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