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0fc67" w14:textId="740fc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финансов Республики Казахстан от 2 декабря 2016 года № 630 "Об утверждении Правил составления и представления бюджетной отчетности государственными учреждениями, администраторами бюджетных программ, уполномоченными органами по исполнению бюджета и аппаратами акимов городов районного значения, сел, поселков, сельских округов"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9 февраля 2024 года № 71. Зарегистрирован в Министерстве юстиции Республики Казахстан 9 февраля 2024 года № 33989. Утратил силу приказом Министра финансов Республики Казахстан от 9 июня 2025 года № 290.</w:t>
      </w:r>
    </w:p>
    <w:p>
      <w:pPr>
        <w:spacing w:after="0"/>
        <w:ind w:left="0"/>
        <w:jc w:val="both"/>
      </w:pPr>
      <w:r>
        <w:rPr>
          <w:rFonts w:ascii="Times New Roman"/>
          <w:b w:val="false"/>
          <w:i w:val="false"/>
          <w:color w:val="ff0000"/>
          <w:sz w:val="28"/>
        </w:rPr>
        <w:t xml:space="preserve">
      Сноска. Утратил силу приказом Министра финансов РК от 09.06.2025 </w:t>
      </w:r>
      <w:r>
        <w:rPr>
          <w:rFonts w:ascii="Times New Roman"/>
          <w:b w:val="false"/>
          <w:i w:val="false"/>
          <w:color w:val="ff0000"/>
          <w:sz w:val="28"/>
        </w:rPr>
        <w:t>№ 290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 декабря 2016 года № 630 "Об утверждении Правил составления и представления бюджетной отчетности государственными учреждениями, администраторами бюджетных программ, уполномоченными органами по исполнению бюджета и аппаратами акимов городов районного значения, сел, поселков, сельских округов" (зарегистрирован в Реестре государственной регистрации нормативных правовых актов под № 14613)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составления и представления бюджетной отчетности государственными учреждениями, администраторами бюджетных программ, уполномоченными органами по исполнению бюджета и аппаратами акимов городов районного значения, сел, поселков, сельских округов,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79</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xml:space="preserve">
      "79. Отчет об исполнении государственного, консолидированного бюджетов, бюджета области формируется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настоящим Правилам:</w:t>
      </w:r>
    </w:p>
    <w:bookmarkEnd w:id="3"/>
    <w:bookmarkStart w:name="z9" w:id="4"/>
    <w:p>
      <w:pPr>
        <w:spacing w:after="0"/>
        <w:ind w:left="0"/>
        <w:jc w:val="both"/>
      </w:pPr>
      <w:r>
        <w:rPr>
          <w:rFonts w:ascii="Times New Roman"/>
          <w:b w:val="false"/>
          <w:i w:val="false"/>
          <w:color w:val="000000"/>
          <w:sz w:val="28"/>
        </w:rPr>
        <w:t>
      при этом в графе 4 "Исключаемые суммы":</w:t>
      </w:r>
    </w:p>
    <w:bookmarkEnd w:id="4"/>
    <w:bookmarkStart w:name="z10" w:id="5"/>
    <w:p>
      <w:pPr>
        <w:spacing w:after="0"/>
        <w:ind w:left="0"/>
        <w:jc w:val="both"/>
      </w:pPr>
      <w:r>
        <w:rPr>
          <w:rFonts w:ascii="Times New Roman"/>
          <w:b w:val="false"/>
          <w:i w:val="false"/>
          <w:color w:val="000000"/>
          <w:sz w:val="28"/>
        </w:rPr>
        <w:t>
      итог по разделу I "Доходы":</w:t>
      </w:r>
    </w:p>
    <w:bookmarkEnd w:id="5"/>
    <w:bookmarkStart w:name="z11" w:id="6"/>
    <w:p>
      <w:pPr>
        <w:spacing w:after="0"/>
        <w:ind w:left="0"/>
        <w:jc w:val="both"/>
      </w:pPr>
      <w:r>
        <w:rPr>
          <w:rFonts w:ascii="Times New Roman"/>
          <w:b w:val="false"/>
          <w:i w:val="false"/>
          <w:color w:val="000000"/>
          <w:sz w:val="28"/>
        </w:rPr>
        <w:t>
      состоит из сумм по 2-ой категории доходов (1,0 миллиард тенге) – это сумма вознаграждений (интересов) по кредитам, выданным нижестоящим бюджетам, по 4-ой категории доходов (230,0 миллиардов тенге = 20,0 миллиардов тенге + 210,0 миллиардов тенге - это сумма трансфертов, полученных вышестоящим бюджетом в качестве бюджетных изъятий, и полученных нижестоящим бюджетом из вышестоящего бюджета трансфертов в форме субвенций, целевых текущих трансфертов и целевых трансфертов на развитие (включая трансферты из резерва вышестоящего бюджета).</w:t>
      </w:r>
    </w:p>
    <w:bookmarkEnd w:id="6"/>
    <w:bookmarkStart w:name="z12" w:id="7"/>
    <w:p>
      <w:pPr>
        <w:spacing w:after="0"/>
        <w:ind w:left="0"/>
        <w:jc w:val="both"/>
      </w:pPr>
      <w:r>
        <w:rPr>
          <w:rFonts w:ascii="Times New Roman"/>
          <w:b w:val="false"/>
          <w:i w:val="false"/>
          <w:color w:val="000000"/>
          <w:sz w:val="28"/>
        </w:rPr>
        <w:t>
      Итог по разделу II "Затраты":</w:t>
      </w:r>
    </w:p>
    <w:bookmarkEnd w:id="7"/>
    <w:bookmarkStart w:name="z13" w:id="8"/>
    <w:p>
      <w:pPr>
        <w:spacing w:after="0"/>
        <w:ind w:left="0"/>
        <w:jc w:val="both"/>
      </w:pPr>
      <w:r>
        <w:rPr>
          <w:rFonts w:ascii="Times New Roman"/>
          <w:b w:val="false"/>
          <w:i w:val="false"/>
          <w:color w:val="000000"/>
          <w:sz w:val="28"/>
        </w:rPr>
        <w:t>
      состоит из сумм трансфертов, переданных вышестоящим бюджетом в нижестоящий бюджет (90,0 миллиардов тенге - субвенции, 80,0 миллиардов тенге - целевые текущие и целевые трансферты на развитие), трансфертов, переданных из нижестоящего бюджета в вышестоящий бюджет (60,0 миллиардов тенге - бюджетные изъятия), и затрат по обслуживанию правительственного долга (1,0 миллиард тенге).</w:t>
      </w:r>
    </w:p>
    <w:bookmarkEnd w:id="8"/>
    <w:bookmarkStart w:name="z14" w:id="9"/>
    <w:p>
      <w:pPr>
        <w:spacing w:after="0"/>
        <w:ind w:left="0"/>
        <w:jc w:val="both"/>
      </w:pPr>
      <w:r>
        <w:rPr>
          <w:rFonts w:ascii="Times New Roman"/>
          <w:b w:val="false"/>
          <w:i w:val="false"/>
          <w:color w:val="000000"/>
          <w:sz w:val="28"/>
        </w:rPr>
        <w:t>
      Раздел III "Чистое бюджетное кредитование":</w:t>
      </w:r>
    </w:p>
    <w:bookmarkEnd w:id="9"/>
    <w:bookmarkStart w:name="z15" w:id="10"/>
    <w:p>
      <w:pPr>
        <w:spacing w:after="0"/>
        <w:ind w:left="0"/>
        <w:jc w:val="both"/>
      </w:pPr>
      <w:r>
        <w:rPr>
          <w:rFonts w:ascii="Times New Roman"/>
          <w:b w:val="false"/>
          <w:i w:val="false"/>
          <w:color w:val="000000"/>
          <w:sz w:val="28"/>
        </w:rPr>
        <w:t>
      Итог по подразделу "Бюджетные кредиты" состоит из сумм, выделенных вышестоящим бюджетом нижестоящему бюджету кредитов.</w:t>
      </w:r>
    </w:p>
    <w:bookmarkEnd w:id="10"/>
    <w:bookmarkStart w:name="z16" w:id="11"/>
    <w:p>
      <w:pPr>
        <w:spacing w:after="0"/>
        <w:ind w:left="0"/>
        <w:jc w:val="both"/>
      </w:pPr>
      <w:r>
        <w:rPr>
          <w:rFonts w:ascii="Times New Roman"/>
          <w:b w:val="false"/>
          <w:i w:val="false"/>
          <w:color w:val="000000"/>
          <w:sz w:val="28"/>
        </w:rPr>
        <w:t>
      В рассматриваемом примере имеет место сумма кредитов, выделенных из вышестоящего бюджета нижестоящему бюджету на реализацию бюджетных инвестиционных проектов (40,0 миллиардов тенге) и на покрытие дефицита наличности в нижестоящих бюджетах (1,0 миллиард тенге). В случае, если резерв вышестоящего бюджета на покрытие дефицита наличности в нижестоящих бюджетах не распределялся, то его сумма при формировании отчета об исполнении государственного, консолидированного бюджетов, бюджета области не исключается.</w:t>
      </w:r>
    </w:p>
    <w:bookmarkEnd w:id="11"/>
    <w:bookmarkStart w:name="z17" w:id="12"/>
    <w:p>
      <w:pPr>
        <w:spacing w:after="0"/>
        <w:ind w:left="0"/>
        <w:jc w:val="both"/>
      </w:pPr>
      <w:r>
        <w:rPr>
          <w:rFonts w:ascii="Times New Roman"/>
          <w:b w:val="false"/>
          <w:i w:val="false"/>
          <w:color w:val="000000"/>
          <w:sz w:val="28"/>
        </w:rPr>
        <w:t>
      Итог подраздела "Погашение кредитов" в рассматриваемом примере представлен суммой полного погашения нижестоящим бюджетом кредита, полученного нижестоящим бюджетом из вышестоящего бюджета на покрытие дефицита наличности. В случае, если этот резерв не будет распределен на дату формирования отчета об исполнении государственного, консолидированного бюджетов, бюджета области или распределен частично, то суммы для исключения либо не будет, либо она будет составлять ту часть резерва, которая была выделена нижестоящему бюджету и подлежит погашению им.</w:t>
      </w:r>
    </w:p>
    <w:bookmarkEnd w:id="12"/>
    <w:bookmarkStart w:name="z18" w:id="13"/>
    <w:p>
      <w:pPr>
        <w:spacing w:after="0"/>
        <w:ind w:left="0"/>
        <w:jc w:val="both"/>
      </w:pPr>
      <w:r>
        <w:rPr>
          <w:rFonts w:ascii="Times New Roman"/>
          <w:b w:val="false"/>
          <w:i w:val="false"/>
          <w:color w:val="000000"/>
          <w:sz w:val="28"/>
        </w:rPr>
        <w:t>
      По разделу VI "Финансирование дефицита бюджета":</w:t>
      </w:r>
    </w:p>
    <w:bookmarkEnd w:id="13"/>
    <w:bookmarkStart w:name="z19" w:id="14"/>
    <w:p>
      <w:pPr>
        <w:spacing w:after="0"/>
        <w:ind w:left="0"/>
        <w:jc w:val="both"/>
      </w:pPr>
      <w:r>
        <w:rPr>
          <w:rFonts w:ascii="Times New Roman"/>
          <w:b w:val="false"/>
          <w:i w:val="false"/>
          <w:color w:val="000000"/>
          <w:sz w:val="28"/>
        </w:rPr>
        <w:t>
      сумма по строке "Поступление займов" равна в рассматриваемом примере сумме полученных из вышестоящего бюджета кредитов, а сумма строки "Погашение займов" равна сумме погашения кредитов нижестоящим бюджетом. В рассматриваемом примере погашению подлежит кредит, полученный нижестоящим бюджетом в сумме 1,0 миллиард тенге, подлежащий погашению в текущем финансовом году. Кредит в сумме 40,0 миллиардов тенге, полученный нижестоящим бюджетом в текущем финансовом году, подлежит погашению, предположим через 2 года, в связи с чем, нижестоящий бюджет не несет в текущем финансовом году расходов по его погашению.</w:t>
      </w:r>
    </w:p>
    <w:bookmarkEnd w:id="14"/>
    <w:bookmarkStart w:name="z20" w:id="15"/>
    <w:p>
      <w:pPr>
        <w:spacing w:after="0"/>
        <w:ind w:left="0"/>
        <w:jc w:val="both"/>
      </w:pPr>
      <w:r>
        <w:rPr>
          <w:rFonts w:ascii="Times New Roman"/>
          <w:b w:val="false"/>
          <w:i w:val="false"/>
          <w:color w:val="000000"/>
          <w:sz w:val="28"/>
        </w:rPr>
        <w:t>
      в графе 8 "Исключаемые суммы":</w:t>
      </w:r>
    </w:p>
    <w:bookmarkEnd w:id="15"/>
    <w:bookmarkStart w:name="z21" w:id="16"/>
    <w:p>
      <w:pPr>
        <w:spacing w:after="0"/>
        <w:ind w:left="0"/>
        <w:jc w:val="both"/>
      </w:pPr>
      <w:r>
        <w:rPr>
          <w:rFonts w:ascii="Times New Roman"/>
          <w:b w:val="false"/>
          <w:i w:val="false"/>
          <w:color w:val="000000"/>
          <w:sz w:val="28"/>
        </w:rPr>
        <w:t>
      итог по разделу I "Доходы":</w:t>
      </w:r>
    </w:p>
    <w:bookmarkEnd w:id="16"/>
    <w:bookmarkStart w:name="z22" w:id="17"/>
    <w:p>
      <w:pPr>
        <w:spacing w:after="0"/>
        <w:ind w:left="0"/>
        <w:jc w:val="both"/>
      </w:pPr>
      <w:r>
        <w:rPr>
          <w:rFonts w:ascii="Times New Roman"/>
          <w:b w:val="false"/>
          <w:i w:val="false"/>
          <w:color w:val="000000"/>
          <w:sz w:val="28"/>
        </w:rPr>
        <w:t>
      состоит из суммы трансфертов, поступивших из Национального фонда РК в республиканский бюджет.</w:t>
      </w:r>
    </w:p>
    <w:bookmarkEnd w:id="17"/>
    <w:bookmarkStart w:name="z23" w:id="18"/>
    <w:p>
      <w:pPr>
        <w:spacing w:after="0"/>
        <w:ind w:left="0"/>
        <w:jc w:val="both"/>
      </w:pPr>
      <w:r>
        <w:rPr>
          <w:rFonts w:ascii="Times New Roman"/>
          <w:b w:val="false"/>
          <w:i w:val="false"/>
          <w:color w:val="000000"/>
          <w:sz w:val="28"/>
        </w:rPr>
        <w:t>
      Итог по разделу II "Затраты":</w:t>
      </w:r>
    </w:p>
    <w:bookmarkEnd w:id="18"/>
    <w:bookmarkStart w:name="z24" w:id="19"/>
    <w:p>
      <w:pPr>
        <w:spacing w:after="0"/>
        <w:ind w:left="0"/>
        <w:jc w:val="both"/>
      </w:pPr>
      <w:r>
        <w:rPr>
          <w:rFonts w:ascii="Times New Roman"/>
          <w:b w:val="false"/>
          <w:i w:val="false"/>
          <w:color w:val="000000"/>
          <w:sz w:val="28"/>
        </w:rPr>
        <w:t>
      состоит из сумм трансфертов, переданных из Национального фонда РК в республиканский бюджет.</w:t>
      </w:r>
    </w:p>
    <w:bookmarkEnd w:id="19"/>
    <w:bookmarkStart w:name="z25" w:id="20"/>
    <w:p>
      <w:pPr>
        <w:spacing w:after="0"/>
        <w:ind w:left="0"/>
        <w:jc w:val="both"/>
      </w:pPr>
      <w:r>
        <w:rPr>
          <w:rFonts w:ascii="Times New Roman"/>
          <w:b w:val="false"/>
          <w:i w:val="false"/>
          <w:color w:val="000000"/>
          <w:sz w:val="28"/>
        </w:rPr>
        <w:t>
      в графе 12 "Исключаемые суммы":</w:t>
      </w:r>
    </w:p>
    <w:bookmarkEnd w:id="20"/>
    <w:bookmarkStart w:name="z26" w:id="21"/>
    <w:p>
      <w:pPr>
        <w:spacing w:after="0"/>
        <w:ind w:left="0"/>
        <w:jc w:val="both"/>
      </w:pPr>
      <w:r>
        <w:rPr>
          <w:rFonts w:ascii="Times New Roman"/>
          <w:b w:val="false"/>
          <w:i w:val="false"/>
          <w:color w:val="000000"/>
          <w:sz w:val="28"/>
        </w:rPr>
        <w:t>
      итог по разделу I "Доходы":</w:t>
      </w:r>
    </w:p>
    <w:bookmarkEnd w:id="21"/>
    <w:bookmarkStart w:name="z27" w:id="22"/>
    <w:p>
      <w:pPr>
        <w:spacing w:after="0"/>
        <w:ind w:left="0"/>
        <w:jc w:val="both"/>
      </w:pPr>
      <w:r>
        <w:rPr>
          <w:rFonts w:ascii="Times New Roman"/>
          <w:b w:val="false"/>
          <w:i w:val="false"/>
          <w:color w:val="000000"/>
          <w:sz w:val="28"/>
        </w:rPr>
        <w:t>
      состоит из суммы целевого взноса, предоставленного из республиканского бюджета в ФСМС (38,0 миллиардов тенге = 28,0 миллиардов тенге + 10,0 миллиардов тенге) - для оплаты оказания услуг в рамках гарантированного объема бесплатной медицинской помощи (далее – ГОБМП) и для оплаты услуг субъектов здравоохранения по оказанию медицинской помощи в системе обязательного социального медицинского страхования (далее – ОСМС) военнослужащим, сотрудникам специальных государственных и правоохранительных органов.</w:t>
      </w:r>
    </w:p>
    <w:bookmarkEnd w:id="22"/>
    <w:bookmarkStart w:name="z28" w:id="23"/>
    <w:p>
      <w:pPr>
        <w:spacing w:after="0"/>
        <w:ind w:left="0"/>
        <w:jc w:val="both"/>
      </w:pPr>
      <w:r>
        <w:rPr>
          <w:rFonts w:ascii="Times New Roman"/>
          <w:b w:val="false"/>
          <w:i w:val="false"/>
          <w:color w:val="000000"/>
          <w:sz w:val="28"/>
        </w:rPr>
        <w:t>
      Итог по разделу II "Затраты":</w:t>
      </w:r>
    </w:p>
    <w:bookmarkEnd w:id="23"/>
    <w:bookmarkStart w:name="z29" w:id="24"/>
    <w:p>
      <w:pPr>
        <w:spacing w:after="0"/>
        <w:ind w:left="0"/>
        <w:jc w:val="both"/>
      </w:pPr>
      <w:r>
        <w:rPr>
          <w:rFonts w:ascii="Times New Roman"/>
          <w:b w:val="false"/>
          <w:i w:val="false"/>
          <w:color w:val="000000"/>
          <w:sz w:val="28"/>
        </w:rPr>
        <w:t>
      состоит из суммы целевого взноса, предоставленного из республиканского бюджета в ФСМС (38,0 миллиардов тенге = 28,0 миллиардов тенге + 10,0 миллиардов тенге) - для оплаты оказания услуг в рамках ГОБМП и для оплаты услуг субъектов здравоохранения по оказанию медицинской помощи в системе ОСМС военнослужащим, сотрудникам специальных государственных и правоохранительных органов.";</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104-2</w:t>
      </w:r>
      <w:r>
        <w:rPr>
          <w:rFonts w:ascii="Times New Roman"/>
          <w:b w:val="false"/>
          <w:i w:val="false"/>
          <w:color w:val="000000"/>
          <w:sz w:val="28"/>
        </w:rPr>
        <w:t xml:space="preserve"> изложить в следующей редакции:</w:t>
      </w:r>
    </w:p>
    <w:bookmarkStart w:name="z31" w:id="25"/>
    <w:p>
      <w:pPr>
        <w:spacing w:after="0"/>
        <w:ind w:left="0"/>
        <w:jc w:val="both"/>
      </w:pPr>
      <w:r>
        <w:rPr>
          <w:rFonts w:ascii="Times New Roman"/>
          <w:b w:val="false"/>
          <w:i w:val="false"/>
          <w:color w:val="000000"/>
          <w:sz w:val="28"/>
        </w:rPr>
        <w:t>
      "104-2. Месячный/годовой отчет о поступлениях и расходах ГФСС составляется центральным уполномоченным органом и включает в себя разделы:</w:t>
      </w:r>
    </w:p>
    <w:bookmarkEnd w:id="25"/>
    <w:bookmarkStart w:name="z32" w:id="26"/>
    <w:p>
      <w:pPr>
        <w:spacing w:after="0"/>
        <w:ind w:left="0"/>
        <w:jc w:val="both"/>
      </w:pPr>
      <w:r>
        <w:rPr>
          <w:rFonts w:ascii="Times New Roman"/>
          <w:b w:val="false"/>
          <w:i w:val="false"/>
          <w:color w:val="000000"/>
          <w:sz w:val="28"/>
        </w:rPr>
        <w:t>
      1) Поступления, всего (I),</w:t>
      </w:r>
    </w:p>
    <w:bookmarkEnd w:id="26"/>
    <w:bookmarkStart w:name="z33" w:id="27"/>
    <w:p>
      <w:pPr>
        <w:spacing w:after="0"/>
        <w:ind w:left="0"/>
        <w:jc w:val="both"/>
      </w:pPr>
      <w:r>
        <w:rPr>
          <w:rFonts w:ascii="Times New Roman"/>
          <w:b w:val="false"/>
          <w:i w:val="false"/>
          <w:color w:val="000000"/>
          <w:sz w:val="28"/>
        </w:rPr>
        <w:t>
      2) Расходы (II);</w:t>
      </w:r>
    </w:p>
    <w:bookmarkEnd w:id="27"/>
    <w:bookmarkStart w:name="z34" w:id="28"/>
    <w:p>
      <w:pPr>
        <w:spacing w:after="0"/>
        <w:ind w:left="0"/>
        <w:jc w:val="both"/>
      </w:pPr>
      <w:r>
        <w:rPr>
          <w:rFonts w:ascii="Times New Roman"/>
          <w:b w:val="false"/>
          <w:i w:val="false"/>
          <w:color w:val="000000"/>
          <w:sz w:val="28"/>
        </w:rPr>
        <w:t>
      3) Сальдо поступлений и расходов (III);</w:t>
      </w:r>
    </w:p>
    <w:bookmarkEnd w:id="28"/>
    <w:bookmarkStart w:name="z35" w:id="29"/>
    <w:p>
      <w:pPr>
        <w:spacing w:after="0"/>
        <w:ind w:left="0"/>
        <w:jc w:val="both"/>
      </w:pPr>
      <w:r>
        <w:rPr>
          <w:rFonts w:ascii="Times New Roman"/>
          <w:b w:val="false"/>
          <w:i w:val="false"/>
          <w:color w:val="000000"/>
          <w:sz w:val="28"/>
        </w:rPr>
        <w:t>
      4) Остаток денег в ГФСС на начало финансового года (IV);</w:t>
      </w:r>
    </w:p>
    <w:bookmarkEnd w:id="29"/>
    <w:bookmarkStart w:name="z36" w:id="30"/>
    <w:p>
      <w:pPr>
        <w:spacing w:after="0"/>
        <w:ind w:left="0"/>
        <w:jc w:val="both"/>
      </w:pPr>
      <w:r>
        <w:rPr>
          <w:rFonts w:ascii="Times New Roman"/>
          <w:b w:val="false"/>
          <w:i w:val="false"/>
          <w:color w:val="000000"/>
          <w:sz w:val="28"/>
        </w:rPr>
        <w:t>
      5) Остаток денег в ГФСС на конец отчетного периода (V);</w:t>
      </w:r>
    </w:p>
    <w:bookmarkEnd w:id="30"/>
    <w:bookmarkStart w:name="z37" w:id="31"/>
    <w:p>
      <w:pPr>
        <w:spacing w:after="0"/>
        <w:ind w:left="0"/>
        <w:jc w:val="both"/>
      </w:pPr>
      <w:r>
        <w:rPr>
          <w:rFonts w:ascii="Times New Roman"/>
          <w:b w:val="false"/>
          <w:i w:val="false"/>
          <w:color w:val="000000"/>
          <w:sz w:val="28"/>
        </w:rPr>
        <w:t>
      Раздел I "Поступления" отражает суммы поступлений в ГФСС.</w:t>
      </w:r>
    </w:p>
    <w:bookmarkEnd w:id="31"/>
    <w:bookmarkStart w:name="z38" w:id="32"/>
    <w:p>
      <w:pPr>
        <w:spacing w:after="0"/>
        <w:ind w:left="0"/>
        <w:jc w:val="both"/>
      </w:pPr>
      <w:r>
        <w:rPr>
          <w:rFonts w:ascii="Times New Roman"/>
          <w:b w:val="false"/>
          <w:i w:val="false"/>
          <w:color w:val="000000"/>
          <w:sz w:val="28"/>
        </w:rPr>
        <w:t>
      Раздел II "Расходы" отражает суммы произведенных выплат из ГФСС.</w:t>
      </w:r>
    </w:p>
    <w:bookmarkEnd w:id="32"/>
    <w:bookmarkStart w:name="z39" w:id="33"/>
    <w:p>
      <w:pPr>
        <w:spacing w:after="0"/>
        <w:ind w:left="0"/>
        <w:jc w:val="both"/>
      </w:pPr>
      <w:r>
        <w:rPr>
          <w:rFonts w:ascii="Times New Roman"/>
          <w:b w:val="false"/>
          <w:i w:val="false"/>
          <w:color w:val="000000"/>
          <w:sz w:val="28"/>
        </w:rPr>
        <w:t>
      Раздел III "Сальдо поступлений и расходов" отражает сумму разницы между разделами I "Поступления" и II "Расходы".</w:t>
      </w:r>
    </w:p>
    <w:bookmarkEnd w:id="33"/>
    <w:bookmarkStart w:name="z40" w:id="34"/>
    <w:p>
      <w:pPr>
        <w:spacing w:after="0"/>
        <w:ind w:left="0"/>
        <w:jc w:val="both"/>
      </w:pPr>
      <w:r>
        <w:rPr>
          <w:rFonts w:ascii="Times New Roman"/>
          <w:b w:val="false"/>
          <w:i w:val="false"/>
          <w:color w:val="000000"/>
          <w:sz w:val="28"/>
        </w:rPr>
        <w:t>
      Раздел IV "Остаток денег в ГФСС на начало финансового года" отражает сумму остатка денег в ГФСС на начало финансового года.</w:t>
      </w:r>
    </w:p>
    <w:bookmarkEnd w:id="34"/>
    <w:bookmarkStart w:name="z41" w:id="35"/>
    <w:p>
      <w:pPr>
        <w:spacing w:after="0"/>
        <w:ind w:left="0"/>
        <w:jc w:val="both"/>
      </w:pPr>
      <w:r>
        <w:rPr>
          <w:rFonts w:ascii="Times New Roman"/>
          <w:b w:val="false"/>
          <w:i w:val="false"/>
          <w:color w:val="000000"/>
          <w:sz w:val="28"/>
        </w:rPr>
        <w:t>
      Раздел V "Остаток денег в ГФСС на конец отчетного периода" отражает итоговую сумму разделов III "Сальдо поступлений и расходов" и IV "Остаток денег в ГФСС на начало финансового года".</w:t>
      </w:r>
    </w:p>
    <w:bookmarkEnd w:id="35"/>
    <w:bookmarkStart w:name="z42" w:id="36"/>
    <w:p>
      <w:pPr>
        <w:spacing w:after="0"/>
        <w:ind w:left="0"/>
        <w:jc w:val="both"/>
      </w:pPr>
      <w:r>
        <w:rPr>
          <w:rFonts w:ascii="Times New Roman"/>
          <w:b w:val="false"/>
          <w:i w:val="false"/>
          <w:color w:val="000000"/>
          <w:sz w:val="28"/>
        </w:rPr>
        <w:t xml:space="preserve">
      Отчет представляется администратором республиканских бюджетных программ в центральный уполномоченный орган по исполнению бюджета ежемесячно в срок до 10 числа месяца, следующего за отчетным периодом и за соответствующий финансовый год в срок до 1 февраля года следующего за отчетным. </w:t>
      </w:r>
    </w:p>
    <w:bookmarkEnd w:id="36"/>
    <w:bookmarkStart w:name="z43" w:id="37"/>
    <w:p>
      <w:pPr>
        <w:spacing w:after="0"/>
        <w:ind w:left="0"/>
        <w:jc w:val="both"/>
      </w:pPr>
      <w:r>
        <w:rPr>
          <w:rFonts w:ascii="Times New Roman"/>
          <w:b w:val="false"/>
          <w:i w:val="false"/>
          <w:color w:val="000000"/>
          <w:sz w:val="28"/>
        </w:rPr>
        <w:t>
      Месячный/годовой отчет о поступлениях и расходах ФСМС составляется центральным уполномоченным органом и включает в себя разделы:</w:t>
      </w:r>
    </w:p>
    <w:bookmarkEnd w:id="37"/>
    <w:bookmarkStart w:name="z44" w:id="38"/>
    <w:p>
      <w:pPr>
        <w:spacing w:after="0"/>
        <w:ind w:left="0"/>
        <w:jc w:val="both"/>
      </w:pPr>
      <w:r>
        <w:rPr>
          <w:rFonts w:ascii="Times New Roman"/>
          <w:b w:val="false"/>
          <w:i w:val="false"/>
          <w:color w:val="000000"/>
          <w:sz w:val="28"/>
        </w:rPr>
        <w:t>
      1) Поступления, всего (I),</w:t>
      </w:r>
    </w:p>
    <w:bookmarkEnd w:id="38"/>
    <w:bookmarkStart w:name="z45" w:id="39"/>
    <w:p>
      <w:pPr>
        <w:spacing w:after="0"/>
        <w:ind w:left="0"/>
        <w:jc w:val="both"/>
      </w:pPr>
      <w:r>
        <w:rPr>
          <w:rFonts w:ascii="Times New Roman"/>
          <w:b w:val="false"/>
          <w:i w:val="false"/>
          <w:color w:val="000000"/>
          <w:sz w:val="28"/>
        </w:rPr>
        <w:t xml:space="preserve">
      в том числе целевой взнос: </w:t>
      </w:r>
    </w:p>
    <w:bookmarkEnd w:id="39"/>
    <w:bookmarkStart w:name="z46" w:id="40"/>
    <w:p>
      <w:pPr>
        <w:spacing w:after="0"/>
        <w:ind w:left="0"/>
        <w:jc w:val="both"/>
      </w:pPr>
      <w:r>
        <w:rPr>
          <w:rFonts w:ascii="Times New Roman"/>
          <w:b w:val="false"/>
          <w:i w:val="false"/>
          <w:color w:val="000000"/>
          <w:sz w:val="28"/>
        </w:rPr>
        <w:t xml:space="preserve">
      для оплаты оказания услуг в рамках ГОБМП; </w:t>
      </w:r>
    </w:p>
    <w:bookmarkEnd w:id="40"/>
    <w:bookmarkStart w:name="z47" w:id="41"/>
    <w:p>
      <w:pPr>
        <w:spacing w:after="0"/>
        <w:ind w:left="0"/>
        <w:jc w:val="both"/>
      </w:pPr>
      <w:r>
        <w:rPr>
          <w:rFonts w:ascii="Times New Roman"/>
          <w:b w:val="false"/>
          <w:i w:val="false"/>
          <w:color w:val="000000"/>
          <w:sz w:val="28"/>
        </w:rPr>
        <w:t>
      для оплаты услуг субъектов здравоохранения по оказанию медицинской помощи в системе ОСМС военнослужащим, сотрудникам специальных государственных и правоохранительных органов;</w:t>
      </w:r>
    </w:p>
    <w:bookmarkEnd w:id="41"/>
    <w:bookmarkStart w:name="z48" w:id="42"/>
    <w:p>
      <w:pPr>
        <w:spacing w:after="0"/>
        <w:ind w:left="0"/>
        <w:jc w:val="both"/>
      </w:pPr>
      <w:r>
        <w:rPr>
          <w:rFonts w:ascii="Times New Roman"/>
          <w:b w:val="false"/>
          <w:i w:val="false"/>
          <w:color w:val="000000"/>
          <w:sz w:val="28"/>
        </w:rPr>
        <w:t>
      2) Расходы (II);</w:t>
      </w:r>
    </w:p>
    <w:bookmarkEnd w:id="42"/>
    <w:bookmarkStart w:name="z49" w:id="43"/>
    <w:p>
      <w:pPr>
        <w:spacing w:after="0"/>
        <w:ind w:left="0"/>
        <w:jc w:val="both"/>
      </w:pPr>
      <w:r>
        <w:rPr>
          <w:rFonts w:ascii="Times New Roman"/>
          <w:b w:val="false"/>
          <w:i w:val="false"/>
          <w:color w:val="000000"/>
          <w:sz w:val="28"/>
        </w:rPr>
        <w:t>
      3) Сальдо поступлений и расходов (III);</w:t>
      </w:r>
    </w:p>
    <w:bookmarkEnd w:id="43"/>
    <w:bookmarkStart w:name="z50" w:id="44"/>
    <w:p>
      <w:pPr>
        <w:spacing w:after="0"/>
        <w:ind w:left="0"/>
        <w:jc w:val="both"/>
      </w:pPr>
      <w:r>
        <w:rPr>
          <w:rFonts w:ascii="Times New Roman"/>
          <w:b w:val="false"/>
          <w:i w:val="false"/>
          <w:color w:val="000000"/>
          <w:sz w:val="28"/>
        </w:rPr>
        <w:t>
      4) Остаток денег в ФСМС на начало финансового года (IV);</w:t>
      </w:r>
    </w:p>
    <w:bookmarkEnd w:id="44"/>
    <w:bookmarkStart w:name="z51" w:id="45"/>
    <w:p>
      <w:pPr>
        <w:spacing w:after="0"/>
        <w:ind w:left="0"/>
        <w:jc w:val="both"/>
      </w:pPr>
      <w:r>
        <w:rPr>
          <w:rFonts w:ascii="Times New Roman"/>
          <w:b w:val="false"/>
          <w:i w:val="false"/>
          <w:color w:val="000000"/>
          <w:sz w:val="28"/>
        </w:rPr>
        <w:t>
      5) Остаток денег в ФСМС на конец отчетного периода (V);</w:t>
      </w:r>
    </w:p>
    <w:bookmarkEnd w:id="45"/>
    <w:bookmarkStart w:name="z52" w:id="46"/>
    <w:p>
      <w:pPr>
        <w:spacing w:after="0"/>
        <w:ind w:left="0"/>
        <w:jc w:val="both"/>
      </w:pPr>
      <w:r>
        <w:rPr>
          <w:rFonts w:ascii="Times New Roman"/>
          <w:b w:val="false"/>
          <w:i w:val="false"/>
          <w:color w:val="000000"/>
          <w:sz w:val="28"/>
        </w:rPr>
        <w:t>
      Раздел I "Поступления" отражает суммы поступлений в ФСМС с отражением отдельной строкой целевого взноса из республиканского бюджета.</w:t>
      </w:r>
    </w:p>
    <w:bookmarkEnd w:id="46"/>
    <w:bookmarkStart w:name="z53" w:id="47"/>
    <w:p>
      <w:pPr>
        <w:spacing w:after="0"/>
        <w:ind w:left="0"/>
        <w:jc w:val="both"/>
      </w:pPr>
      <w:r>
        <w:rPr>
          <w:rFonts w:ascii="Times New Roman"/>
          <w:b w:val="false"/>
          <w:i w:val="false"/>
          <w:color w:val="000000"/>
          <w:sz w:val="28"/>
        </w:rPr>
        <w:t>
      Раздел II "Расходы" отражает суммы произведенных выплат из ФСМС.</w:t>
      </w:r>
    </w:p>
    <w:bookmarkEnd w:id="47"/>
    <w:bookmarkStart w:name="z54" w:id="48"/>
    <w:p>
      <w:pPr>
        <w:spacing w:after="0"/>
        <w:ind w:left="0"/>
        <w:jc w:val="both"/>
      </w:pPr>
      <w:r>
        <w:rPr>
          <w:rFonts w:ascii="Times New Roman"/>
          <w:b w:val="false"/>
          <w:i w:val="false"/>
          <w:color w:val="000000"/>
          <w:sz w:val="28"/>
        </w:rPr>
        <w:t>
      Раздел III "Сальдо поступлений и расходов" отражает сумму разницы между разделами I "Поступления" и II "Расходы".</w:t>
      </w:r>
    </w:p>
    <w:bookmarkEnd w:id="48"/>
    <w:bookmarkStart w:name="z55" w:id="49"/>
    <w:p>
      <w:pPr>
        <w:spacing w:after="0"/>
        <w:ind w:left="0"/>
        <w:jc w:val="both"/>
      </w:pPr>
      <w:r>
        <w:rPr>
          <w:rFonts w:ascii="Times New Roman"/>
          <w:b w:val="false"/>
          <w:i w:val="false"/>
          <w:color w:val="000000"/>
          <w:sz w:val="28"/>
        </w:rPr>
        <w:t>
      Раздел IV "Остаток денег в ФСМС на начало финансового года" отражает сумму остатка денег в ФСМС на начало финансового года.</w:t>
      </w:r>
    </w:p>
    <w:bookmarkEnd w:id="49"/>
    <w:bookmarkStart w:name="z56" w:id="50"/>
    <w:p>
      <w:pPr>
        <w:spacing w:after="0"/>
        <w:ind w:left="0"/>
        <w:jc w:val="both"/>
      </w:pPr>
      <w:r>
        <w:rPr>
          <w:rFonts w:ascii="Times New Roman"/>
          <w:b w:val="false"/>
          <w:i w:val="false"/>
          <w:color w:val="000000"/>
          <w:sz w:val="28"/>
        </w:rPr>
        <w:t>
      Раздел V "Остаток денег в ФСМС на конец отчетного периода" отражает итоговую сумму разделов III "Сальдо поступлений и расходов" и IV "Остаток денег в ФСМС на начало финансового года".</w:t>
      </w:r>
    </w:p>
    <w:bookmarkEnd w:id="50"/>
    <w:bookmarkStart w:name="z57" w:id="51"/>
    <w:p>
      <w:pPr>
        <w:spacing w:after="0"/>
        <w:ind w:left="0"/>
        <w:jc w:val="both"/>
      </w:pPr>
      <w:r>
        <w:rPr>
          <w:rFonts w:ascii="Times New Roman"/>
          <w:b w:val="false"/>
          <w:i w:val="false"/>
          <w:color w:val="000000"/>
          <w:sz w:val="28"/>
        </w:rPr>
        <w:t>
      Отчет представляется администратором республиканских бюджетных программ в центральный уполномоченный орган по исполнению бюджета ежемесячно в срок до 10 числа месяца, следующего за отчетным периодом и за соответствующий финансовый год в срок до 1 февраля года следующего за отчетным.";</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107</w:t>
      </w:r>
      <w:r>
        <w:rPr>
          <w:rFonts w:ascii="Times New Roman"/>
          <w:b w:val="false"/>
          <w:i w:val="false"/>
          <w:color w:val="000000"/>
          <w:sz w:val="28"/>
        </w:rPr>
        <w:t xml:space="preserve"> изложить в следующей редакции:</w:t>
      </w:r>
    </w:p>
    <w:bookmarkStart w:name="z59" w:id="52"/>
    <w:p>
      <w:pPr>
        <w:spacing w:after="0"/>
        <w:ind w:left="0"/>
        <w:jc w:val="both"/>
      </w:pPr>
      <w:r>
        <w:rPr>
          <w:rFonts w:ascii="Times New Roman"/>
          <w:b w:val="false"/>
          <w:i w:val="false"/>
          <w:color w:val="000000"/>
          <w:sz w:val="28"/>
        </w:rPr>
        <w:t xml:space="preserve">
      "107. Информация к годовому и полугодовому отчетам отражается в составе пояснительной записки к финансовой отчетности (форма ФО-5),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1 августа 2017 года № 468 "Об утверждении форм и правил составления и представления финансовой отчетности" (Зарегистрирован в Реестре государственной регистрации нормативных правовых актов под № 15594) и должна излагаться кратко и содержать пояснения по следующим разделам: общие положения и пояснение по формам бюджетной отчетности.";</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9-2</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21</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Start w:name="z62" w:id="53"/>
    <w:p>
      <w:pPr>
        <w:spacing w:after="0"/>
        <w:ind w:left="0"/>
        <w:jc w:val="both"/>
      </w:pPr>
      <w:r>
        <w:rPr>
          <w:rFonts w:ascii="Times New Roman"/>
          <w:b w:val="false"/>
          <w:i w:val="false"/>
          <w:color w:val="000000"/>
          <w:sz w:val="28"/>
        </w:rPr>
        <w:t>
      2. Департаменту бюджетного законодательства Министерства финансов Республики Казахстан в установленном законодательством Республики Казахстан порядке обеспечить:</w:t>
      </w:r>
    </w:p>
    <w:bookmarkEnd w:id="53"/>
    <w:bookmarkStart w:name="z63" w:id="54"/>
    <w:p>
      <w:pPr>
        <w:spacing w:after="0"/>
        <w:ind w:left="0"/>
        <w:jc w:val="both"/>
      </w:pPr>
      <w:r>
        <w:rPr>
          <w:rFonts w:ascii="Times New Roman"/>
          <w:b w:val="false"/>
          <w:i w:val="false"/>
          <w:color w:val="000000"/>
          <w:sz w:val="28"/>
        </w:rPr>
        <w:t xml:space="preserve">
      1) государственную регистрацию настоящего приказа в Министерстве юстиции Республики Казахстан; </w:t>
      </w:r>
    </w:p>
    <w:bookmarkEnd w:id="54"/>
    <w:bookmarkStart w:name="z64" w:id="55"/>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w:t>
      </w:r>
    </w:p>
    <w:bookmarkEnd w:id="55"/>
    <w:bookmarkStart w:name="z65" w:id="5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w:t>
      </w:r>
    </w:p>
    <w:bookmarkEnd w:id="56"/>
    <w:bookmarkStart w:name="z66" w:id="57"/>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5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финансов</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p>
      <w:pPr>
        <w:spacing w:after="0"/>
        <w:ind w:left="0"/>
        <w:jc w:val="both"/>
      </w:pPr>
      <w:bookmarkStart w:name="z68" w:id="58"/>
      <w:r>
        <w:rPr>
          <w:rFonts w:ascii="Times New Roman"/>
          <w:b w:val="false"/>
          <w:i w:val="false"/>
          <w:color w:val="000000"/>
          <w:sz w:val="28"/>
        </w:rPr>
        <w:t>
      "СОГЛАСОВАН"</w:t>
      </w:r>
    </w:p>
    <w:bookmarkEnd w:id="58"/>
    <w:p>
      <w:pPr>
        <w:spacing w:after="0"/>
        <w:ind w:left="0"/>
        <w:jc w:val="both"/>
      </w:pPr>
      <w:r>
        <w:rPr>
          <w:rFonts w:ascii="Times New Roman"/>
          <w:b w:val="false"/>
          <w:i w:val="false"/>
          <w:color w:val="000000"/>
          <w:sz w:val="28"/>
        </w:rPr>
        <w:t>Бюро национальной статистики</w:t>
      </w:r>
    </w:p>
    <w:p>
      <w:pPr>
        <w:spacing w:after="0"/>
        <w:ind w:left="0"/>
        <w:jc w:val="both"/>
      </w:pPr>
      <w:r>
        <w:rPr>
          <w:rFonts w:ascii="Times New Roman"/>
          <w:b w:val="false"/>
          <w:i w:val="false"/>
          <w:color w:val="000000"/>
          <w:sz w:val="28"/>
        </w:rPr>
        <w:t>Агентства по стратегическому</w:t>
      </w:r>
    </w:p>
    <w:p>
      <w:pPr>
        <w:spacing w:after="0"/>
        <w:ind w:left="0"/>
        <w:jc w:val="both"/>
      </w:pPr>
      <w:r>
        <w:rPr>
          <w:rFonts w:ascii="Times New Roman"/>
          <w:b w:val="false"/>
          <w:i w:val="false"/>
          <w:color w:val="000000"/>
          <w:sz w:val="28"/>
        </w:rPr>
        <w:t>планированию и реформам</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от 9 февраля 2024 года № 71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9-2</w:t>
            </w:r>
            <w:r>
              <w:br/>
            </w:r>
            <w:r>
              <w:rPr>
                <w:rFonts w:ascii="Times New Roman"/>
                <w:b w:val="false"/>
                <w:i w:val="false"/>
                <w:color w:val="000000"/>
                <w:sz w:val="20"/>
              </w:rPr>
              <w:t>к Правилам составления</w:t>
            </w:r>
            <w:r>
              <w:br/>
            </w:r>
            <w:r>
              <w:rPr>
                <w:rFonts w:ascii="Times New Roman"/>
                <w:b w:val="false"/>
                <w:i w:val="false"/>
                <w:color w:val="000000"/>
                <w:sz w:val="20"/>
              </w:rPr>
              <w:t>и представления</w:t>
            </w:r>
            <w:r>
              <w:br/>
            </w:r>
            <w:r>
              <w:rPr>
                <w:rFonts w:ascii="Times New Roman"/>
                <w:b w:val="false"/>
                <w:i w:val="false"/>
                <w:color w:val="000000"/>
                <w:sz w:val="20"/>
              </w:rPr>
              <w:t>бюджетной отчетности</w:t>
            </w:r>
            <w:r>
              <w:br/>
            </w:r>
            <w:r>
              <w:rPr>
                <w:rFonts w:ascii="Times New Roman"/>
                <w:b w:val="false"/>
                <w:i w:val="false"/>
                <w:color w:val="000000"/>
                <w:sz w:val="20"/>
              </w:rPr>
              <w:t>государственными учреждениями,</w:t>
            </w:r>
            <w:r>
              <w:br/>
            </w:r>
            <w:r>
              <w:rPr>
                <w:rFonts w:ascii="Times New Roman"/>
                <w:b w:val="false"/>
                <w:i w:val="false"/>
                <w:color w:val="000000"/>
                <w:sz w:val="20"/>
              </w:rPr>
              <w:t>администраторами бюджетных</w:t>
            </w:r>
            <w:r>
              <w:br/>
            </w:r>
            <w:r>
              <w:rPr>
                <w:rFonts w:ascii="Times New Roman"/>
                <w:b w:val="false"/>
                <w:i w:val="false"/>
                <w:color w:val="000000"/>
                <w:sz w:val="20"/>
              </w:rPr>
              <w:t>программ, уполномоченными</w:t>
            </w:r>
            <w:r>
              <w:br/>
            </w:r>
            <w:r>
              <w:rPr>
                <w:rFonts w:ascii="Times New Roman"/>
                <w:b w:val="false"/>
                <w:i w:val="false"/>
                <w:color w:val="000000"/>
                <w:sz w:val="20"/>
              </w:rPr>
              <w:t>органами по исполнению</w:t>
            </w:r>
            <w:r>
              <w:br/>
            </w:r>
            <w:r>
              <w:rPr>
                <w:rFonts w:ascii="Times New Roman"/>
                <w:b w:val="false"/>
                <w:i w:val="false"/>
                <w:color w:val="000000"/>
                <w:sz w:val="20"/>
              </w:rPr>
              <w:t>бюджета и аппаратами</w:t>
            </w:r>
            <w:r>
              <w:br/>
            </w:r>
            <w:r>
              <w:rPr>
                <w:rFonts w:ascii="Times New Roman"/>
                <w:b w:val="false"/>
                <w:i w:val="false"/>
                <w:color w:val="000000"/>
                <w:sz w:val="20"/>
              </w:rPr>
              <w:t>акимов городов районного</w:t>
            </w:r>
            <w:r>
              <w:br/>
            </w:r>
            <w:r>
              <w:rPr>
                <w:rFonts w:ascii="Times New Roman"/>
                <w:b w:val="false"/>
                <w:i w:val="false"/>
                <w:color w:val="000000"/>
                <w:sz w:val="20"/>
              </w:rPr>
              <w:t>значения, сел, поселков,</w:t>
            </w:r>
            <w:r>
              <w:br/>
            </w:r>
            <w:r>
              <w:rPr>
                <w:rFonts w:ascii="Times New Roman"/>
                <w:b w:val="false"/>
                <w:i w:val="false"/>
                <w:color w:val="000000"/>
                <w:sz w:val="20"/>
              </w:rPr>
              <w:t>сельских округов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bookmarkStart w:name="z72" w:id="59"/>
      <w:r>
        <w:rPr>
          <w:rFonts w:ascii="Times New Roman"/>
          <w:b w:val="false"/>
          <w:i w:val="false"/>
          <w:color w:val="000000"/>
          <w:sz w:val="28"/>
        </w:rPr>
        <w:t>
      Представляется: центральному уполномоченному органу по исполнению бюджета</w:t>
      </w:r>
    </w:p>
    <w:bookmarkEnd w:id="59"/>
    <w:p>
      <w:pPr>
        <w:spacing w:after="0"/>
        <w:ind w:left="0"/>
        <w:jc w:val="both"/>
      </w:pPr>
      <w:r>
        <w:rPr>
          <w:rFonts w:ascii="Times New Roman"/>
          <w:b w:val="false"/>
          <w:i w:val="false"/>
          <w:color w:val="000000"/>
          <w:sz w:val="28"/>
        </w:rPr>
        <w:t>Форма размещена на интернет- ресурсе: www.minfin.gov.kz</w:t>
      </w:r>
    </w:p>
    <w:p>
      <w:pPr>
        <w:spacing w:after="0"/>
        <w:ind w:left="0"/>
        <w:jc w:val="both"/>
      </w:pPr>
      <w:r>
        <w:rPr>
          <w:rFonts w:ascii="Times New Roman"/>
          <w:b w:val="false"/>
          <w:i w:val="false"/>
          <w:color w:val="000000"/>
          <w:sz w:val="28"/>
        </w:rPr>
        <w:t>Отчет о поступлениях и расходах Фонда социального медицинского страхования</w:t>
      </w:r>
    </w:p>
    <w:p>
      <w:pPr>
        <w:spacing w:after="0"/>
        <w:ind w:left="0"/>
        <w:jc w:val="both"/>
      </w:pPr>
      <w:r>
        <w:rPr>
          <w:rFonts w:ascii="Times New Roman"/>
          <w:b w:val="false"/>
          <w:i w:val="false"/>
          <w:color w:val="000000"/>
          <w:sz w:val="28"/>
        </w:rPr>
        <w:t>Индекс: форма 8-ФСМС</w:t>
      </w:r>
    </w:p>
    <w:p>
      <w:pPr>
        <w:spacing w:after="0"/>
        <w:ind w:left="0"/>
        <w:jc w:val="both"/>
      </w:pPr>
      <w:r>
        <w:rPr>
          <w:rFonts w:ascii="Times New Roman"/>
          <w:b w:val="false"/>
          <w:i w:val="false"/>
          <w:color w:val="000000"/>
          <w:sz w:val="28"/>
        </w:rPr>
        <w:t>Периодичность: ежемесячная, годовая</w:t>
      </w:r>
    </w:p>
    <w:p>
      <w:pPr>
        <w:spacing w:after="0"/>
        <w:ind w:left="0"/>
        <w:jc w:val="both"/>
      </w:pPr>
      <w:r>
        <w:rPr>
          <w:rFonts w:ascii="Times New Roman"/>
          <w:b w:val="false"/>
          <w:i w:val="false"/>
          <w:color w:val="000000"/>
          <w:sz w:val="28"/>
        </w:rPr>
        <w:t>Отчетный период: на ____________________ года</w:t>
      </w:r>
    </w:p>
    <w:p>
      <w:pPr>
        <w:spacing w:after="0"/>
        <w:ind w:left="0"/>
        <w:jc w:val="both"/>
      </w:pPr>
      <w:r>
        <w:rPr>
          <w:rFonts w:ascii="Times New Roman"/>
          <w:b w:val="false"/>
          <w:i w:val="false"/>
          <w:color w:val="000000"/>
          <w:sz w:val="28"/>
        </w:rPr>
        <w:t>Круг представляющих лиц: администратор бюджетных программ</w:t>
      </w:r>
    </w:p>
    <w:p>
      <w:pPr>
        <w:spacing w:after="0"/>
        <w:ind w:left="0"/>
        <w:jc w:val="both"/>
      </w:pPr>
      <w:r>
        <w:rPr>
          <w:rFonts w:ascii="Times New Roman"/>
          <w:b w:val="false"/>
          <w:i w:val="false"/>
          <w:color w:val="000000"/>
          <w:sz w:val="28"/>
        </w:rPr>
        <w:t>Срок представления: ежемесячно в срок до 10 числа месяца, следующего за отчетным</w:t>
      </w:r>
    </w:p>
    <w:p>
      <w:pPr>
        <w:spacing w:after="0"/>
        <w:ind w:left="0"/>
        <w:jc w:val="both"/>
      </w:pPr>
      <w:r>
        <w:rPr>
          <w:rFonts w:ascii="Times New Roman"/>
          <w:b w:val="false"/>
          <w:i w:val="false"/>
          <w:color w:val="000000"/>
          <w:sz w:val="28"/>
        </w:rPr>
        <w:t>периодом и за соответствующий финансовый год в срок до 1 февраля года</w:t>
      </w:r>
    </w:p>
    <w:p>
      <w:pPr>
        <w:spacing w:after="0"/>
        <w:ind w:left="0"/>
        <w:jc w:val="both"/>
      </w:pPr>
      <w:r>
        <w:rPr>
          <w:rFonts w:ascii="Times New Roman"/>
          <w:b w:val="false"/>
          <w:i w:val="false"/>
          <w:color w:val="000000"/>
          <w:sz w:val="28"/>
        </w:rPr>
        <w:t>следующего за отчетным.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тысяч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исполнение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Поступления, всего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целевой взнос: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взносы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оплаты оказания услуг в рамках ГОБМП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оплаты услуг субъектов здравоохранения за оказание медицинской помощи в системе ОСМС военнослужащим, сотрудникам специальных государственных и правоохранительных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Расходы,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Сальдо поступлений и расходов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Остаток денег в ФСМС на начало финансового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Остаток денег в ФСМС на конец отчетного периода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4" w:id="60"/>
      <w:r>
        <w:rPr>
          <w:rFonts w:ascii="Times New Roman"/>
          <w:b w:val="false"/>
          <w:i w:val="false"/>
          <w:color w:val="000000"/>
          <w:sz w:val="28"/>
        </w:rPr>
        <w:t>
      Наименование ________________________________________________</w:t>
      </w:r>
    </w:p>
    <w:bookmarkEnd w:id="60"/>
    <w:p>
      <w:pPr>
        <w:spacing w:after="0"/>
        <w:ind w:left="0"/>
        <w:jc w:val="both"/>
      </w:pPr>
      <w:r>
        <w:rPr>
          <w:rFonts w:ascii="Times New Roman"/>
          <w:b w:val="false"/>
          <w:i w:val="false"/>
          <w:color w:val="000000"/>
          <w:sz w:val="28"/>
        </w:rPr>
        <w:t>Адрес 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w:t>
      </w:r>
    </w:p>
    <w:p>
      <w:pPr>
        <w:spacing w:after="0"/>
        <w:ind w:left="0"/>
        <w:jc w:val="both"/>
      </w:pPr>
      <w:r>
        <w:rPr>
          <w:rFonts w:ascii="Times New Roman"/>
          <w:b w:val="false"/>
          <w:i w:val="false"/>
          <w:color w:val="000000"/>
          <w:sz w:val="28"/>
        </w:rPr>
        <w:t>Исполнитель __________________________ 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________________ 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Главный бухгалтер __________________ 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Примечание: расшифровка аббревиатур:</w:t>
      </w:r>
    </w:p>
    <w:p>
      <w:pPr>
        <w:spacing w:after="0"/>
        <w:ind w:left="0"/>
        <w:jc w:val="both"/>
      </w:pPr>
      <w:r>
        <w:rPr>
          <w:rFonts w:ascii="Times New Roman"/>
          <w:b w:val="false"/>
          <w:i w:val="false"/>
          <w:color w:val="000000"/>
          <w:sz w:val="28"/>
        </w:rPr>
        <w:t>ГФСС – Государственный фонд социального страхования;</w:t>
      </w:r>
    </w:p>
    <w:p>
      <w:pPr>
        <w:spacing w:after="0"/>
        <w:ind w:left="0"/>
        <w:jc w:val="both"/>
      </w:pPr>
      <w:r>
        <w:rPr>
          <w:rFonts w:ascii="Times New Roman"/>
          <w:b w:val="false"/>
          <w:i w:val="false"/>
          <w:color w:val="000000"/>
          <w:sz w:val="28"/>
        </w:rPr>
        <w:t>ФСМС – Фонд социального медицинского страхования;</w:t>
      </w:r>
    </w:p>
    <w:p>
      <w:pPr>
        <w:spacing w:after="0"/>
        <w:ind w:left="0"/>
        <w:jc w:val="both"/>
      </w:pPr>
      <w:r>
        <w:rPr>
          <w:rFonts w:ascii="Times New Roman"/>
          <w:b w:val="false"/>
          <w:i w:val="false"/>
          <w:color w:val="000000"/>
          <w:sz w:val="28"/>
        </w:rPr>
        <w:t>ГОБМП – гарантированный объем бесплатной медицинской помощи;</w:t>
      </w:r>
    </w:p>
    <w:p>
      <w:pPr>
        <w:spacing w:after="0"/>
        <w:ind w:left="0"/>
        <w:jc w:val="both"/>
      </w:pPr>
      <w:r>
        <w:rPr>
          <w:rFonts w:ascii="Times New Roman"/>
          <w:b w:val="false"/>
          <w:i w:val="false"/>
          <w:color w:val="000000"/>
          <w:sz w:val="28"/>
        </w:rPr>
        <w:t>ОСМС – обязательное социальное медицинское страхование.</w:t>
      </w:r>
    </w:p>
    <w:p>
      <w:pPr>
        <w:spacing w:after="0"/>
        <w:ind w:left="0"/>
        <w:jc w:val="both"/>
      </w:pPr>
      <w:r>
        <w:rPr>
          <w:rFonts w:ascii="Times New Roman"/>
          <w:b w:val="false"/>
          <w:i w:val="false"/>
          <w:color w:val="000000"/>
          <w:sz w:val="28"/>
        </w:rPr>
        <w:t>Пояснение по заполнению формы приведено в пункте 104-2 настоящих Правил.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от 9 февраля 2024 года № 71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 к Правилам</w:t>
            </w:r>
            <w:r>
              <w:br/>
            </w:r>
            <w:r>
              <w:rPr>
                <w:rFonts w:ascii="Times New Roman"/>
                <w:b w:val="false"/>
                <w:i w:val="false"/>
                <w:color w:val="000000"/>
                <w:sz w:val="20"/>
              </w:rPr>
              <w:t>составления и представления</w:t>
            </w:r>
            <w:r>
              <w:br/>
            </w:r>
            <w:r>
              <w:rPr>
                <w:rFonts w:ascii="Times New Roman"/>
                <w:b w:val="false"/>
                <w:i w:val="false"/>
                <w:color w:val="000000"/>
                <w:sz w:val="20"/>
              </w:rPr>
              <w:t>бюджетной отчетности</w:t>
            </w:r>
            <w:r>
              <w:br/>
            </w:r>
            <w:r>
              <w:rPr>
                <w:rFonts w:ascii="Times New Roman"/>
                <w:b w:val="false"/>
                <w:i w:val="false"/>
                <w:color w:val="000000"/>
                <w:sz w:val="20"/>
              </w:rPr>
              <w:t>государственными учреждениями,</w:t>
            </w:r>
            <w:r>
              <w:br/>
            </w:r>
            <w:r>
              <w:rPr>
                <w:rFonts w:ascii="Times New Roman"/>
                <w:b w:val="false"/>
                <w:i w:val="false"/>
                <w:color w:val="000000"/>
                <w:sz w:val="20"/>
              </w:rPr>
              <w:t>администраторами бюджетных</w:t>
            </w:r>
            <w:r>
              <w:br/>
            </w:r>
            <w:r>
              <w:rPr>
                <w:rFonts w:ascii="Times New Roman"/>
                <w:b w:val="false"/>
                <w:i w:val="false"/>
                <w:color w:val="000000"/>
                <w:sz w:val="20"/>
              </w:rPr>
              <w:t>программ, уполномоченными</w:t>
            </w:r>
            <w:r>
              <w:br/>
            </w:r>
            <w:r>
              <w:rPr>
                <w:rFonts w:ascii="Times New Roman"/>
                <w:b w:val="false"/>
                <w:i w:val="false"/>
                <w:color w:val="000000"/>
                <w:sz w:val="20"/>
              </w:rPr>
              <w:t>органами по исполнению</w:t>
            </w:r>
            <w:r>
              <w:br/>
            </w:r>
            <w:r>
              <w:rPr>
                <w:rFonts w:ascii="Times New Roman"/>
                <w:b w:val="false"/>
                <w:i w:val="false"/>
                <w:color w:val="000000"/>
                <w:sz w:val="20"/>
              </w:rPr>
              <w:t>бюджета и аппаратами</w:t>
            </w:r>
            <w:r>
              <w:br/>
            </w:r>
            <w:r>
              <w:rPr>
                <w:rFonts w:ascii="Times New Roman"/>
                <w:b w:val="false"/>
                <w:i w:val="false"/>
                <w:color w:val="000000"/>
                <w:sz w:val="20"/>
              </w:rPr>
              <w:t>акимов городов районного</w:t>
            </w:r>
            <w:r>
              <w:br/>
            </w:r>
            <w:r>
              <w:rPr>
                <w:rFonts w:ascii="Times New Roman"/>
                <w:b w:val="false"/>
                <w:i w:val="false"/>
                <w:color w:val="000000"/>
                <w:sz w:val="20"/>
              </w:rPr>
              <w:t>значения, сел, поселков,</w:t>
            </w:r>
            <w:r>
              <w:br/>
            </w:r>
            <w:r>
              <w:rPr>
                <w:rFonts w:ascii="Times New Roman"/>
                <w:b w:val="false"/>
                <w:i w:val="false"/>
                <w:color w:val="000000"/>
                <w:sz w:val="20"/>
              </w:rPr>
              <w:t>сельских округов</w:t>
            </w:r>
          </w:p>
        </w:tc>
      </w:tr>
    </w:tbl>
    <w:bookmarkStart w:name="z77" w:id="61"/>
    <w:p>
      <w:pPr>
        <w:spacing w:after="0"/>
        <w:ind w:left="0"/>
        <w:jc w:val="left"/>
      </w:pPr>
      <w:r>
        <w:rPr>
          <w:rFonts w:ascii="Times New Roman"/>
          <w:b/>
          <w:i w:val="false"/>
          <w:color w:val="000000"/>
        </w:rPr>
        <w:t xml:space="preserve"> Пример формирования отчетов об исполнении консолидированного, государственного бюджетов, бюджета области</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 бюджета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бюджет/областной бюджет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бюджеты (бюджет области, города республиканского значения, столицы) / бюджеты районов (городов областного значения)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бюджет+местные бюджеты/областной бюджет+бюджеты районов (городов областного значения)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Исключаемые суммы</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классификации поступлений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функциональной классификации расходов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вывозные таможенные пошлины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нижестоящих органов государственного управления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Национального фонда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поступления и доходы, не запрещенные законодательством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инвестиционные доходы от управления Национальным фондом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в ГФСС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в ФСМС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p>
            <w:pPr>
              <w:spacing w:after="20"/>
              <w:ind w:left="20"/>
              <w:jc w:val="both"/>
            </w:pPr>
            <w:r>
              <w:rPr>
                <w:rFonts w:ascii="Times New Roman"/>
                <w:b w:val="false"/>
                <w:i w:val="false"/>
                <w:color w:val="000000"/>
                <w:sz w:val="20"/>
              </w:rPr>
              <w:t>целевой взнос: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оплаты оказания услуг в рамках ГОБМП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оплаты услуг субъектов здравоохранения за оказание медицинской помощи в системе ОСМС сотрудникам специальных государственных и правоохранительных органов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Общественный порядок, безопасность, правовая, судебная, уголовно-исполнительная деятельность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целевой взнос: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оплаты оказания услуг в рамках ГОБМП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оплаты услуг субъектов здравоохранения за оказание медицинской помощи в системе ОСМС военнослужащим, сотрудникам специальных государственных и правоохранительных органов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Топливно-энергетический комплекс и недропользование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Промышленность, архитектурная, градостроительная и строительная деятельность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Национального фонда в республиканский бюджет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Покрытие расходов, связанных с управлением Национальным фондом и проведением ежегодного внешнего аудита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с КСН Фонда компенсации потерпевшим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Покрытие расходов, связанных с управлением Национальным фондом и проведением ежегодного внешнего аудита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ГФСС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ФСМС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ФПИО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 операциям с финансовыми активами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Дефицит/профицит бюджета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Ненефтяной дефицит/ненефтяной профицит бюджета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дефицита (использование профицита) бюджета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 на начало финансового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 на конец отчетного периода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8" w:id="62"/>
    <w:p>
      <w:pPr>
        <w:spacing w:after="0"/>
        <w:ind w:left="0"/>
        <w:jc w:val="both"/>
      </w:pPr>
      <w:r>
        <w:rPr>
          <w:rFonts w:ascii="Times New Roman"/>
          <w:b w:val="false"/>
          <w:i w:val="false"/>
          <w:color w:val="000000"/>
          <w:sz w:val="28"/>
        </w:rPr>
        <w:t>
      Продолжение таблицы</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бюджет/ бюджет области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и расходы из Национального фонда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Исключаемые суммы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 выплаты из фонда компенсации потерпевшим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ГФСС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ФСМС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ФПИО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Исключаемые суммы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Консолидированный бюджет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9" w:id="63"/>
      <w:r>
        <w:rPr>
          <w:rFonts w:ascii="Times New Roman"/>
          <w:b w:val="false"/>
          <w:i w:val="false"/>
          <w:color w:val="000000"/>
          <w:sz w:val="28"/>
        </w:rPr>
        <w:t>
      Примечание: расшифровка аббревиатур:</w:t>
      </w:r>
    </w:p>
    <w:bookmarkEnd w:id="63"/>
    <w:p>
      <w:pPr>
        <w:spacing w:after="0"/>
        <w:ind w:left="0"/>
        <w:jc w:val="both"/>
      </w:pPr>
      <w:r>
        <w:rPr>
          <w:rFonts w:ascii="Times New Roman"/>
          <w:b w:val="false"/>
          <w:i w:val="false"/>
          <w:color w:val="000000"/>
          <w:sz w:val="28"/>
        </w:rPr>
        <w:t>ГФСС – Государственный фонд социального страхования;</w:t>
      </w:r>
    </w:p>
    <w:p>
      <w:pPr>
        <w:spacing w:after="0"/>
        <w:ind w:left="0"/>
        <w:jc w:val="both"/>
      </w:pPr>
      <w:r>
        <w:rPr>
          <w:rFonts w:ascii="Times New Roman"/>
          <w:b w:val="false"/>
          <w:i w:val="false"/>
          <w:color w:val="000000"/>
          <w:sz w:val="28"/>
        </w:rPr>
        <w:t>ФСМС – Фонд социального медицинского страхования;</w:t>
      </w:r>
    </w:p>
    <w:p>
      <w:pPr>
        <w:spacing w:after="0"/>
        <w:ind w:left="0"/>
        <w:jc w:val="both"/>
      </w:pPr>
      <w:r>
        <w:rPr>
          <w:rFonts w:ascii="Times New Roman"/>
          <w:b w:val="false"/>
          <w:i w:val="false"/>
          <w:color w:val="000000"/>
          <w:sz w:val="28"/>
        </w:rPr>
        <w:t>ГОБМП – гарантированный объем бесплатной медицинской помощи;</w:t>
      </w:r>
    </w:p>
    <w:p>
      <w:pPr>
        <w:spacing w:after="0"/>
        <w:ind w:left="0"/>
        <w:jc w:val="both"/>
      </w:pPr>
      <w:r>
        <w:rPr>
          <w:rFonts w:ascii="Times New Roman"/>
          <w:b w:val="false"/>
          <w:i w:val="false"/>
          <w:color w:val="000000"/>
          <w:sz w:val="28"/>
        </w:rPr>
        <w:t>ОСМС – обязательное социальное медицинское страхование;</w:t>
      </w:r>
    </w:p>
    <w:p>
      <w:pPr>
        <w:spacing w:after="0"/>
        <w:ind w:left="0"/>
        <w:jc w:val="both"/>
      </w:pPr>
      <w:r>
        <w:rPr>
          <w:rFonts w:ascii="Times New Roman"/>
          <w:b w:val="false"/>
          <w:i w:val="false"/>
          <w:color w:val="000000"/>
          <w:sz w:val="28"/>
        </w:rPr>
        <w:t>ФПИО – Фонд поддержки инфраструктуры образования.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