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ed76" w14:textId="946e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9 марта 2020 года № 100 "Об утверждении Перечня вредных организмов, борьба с которыми осуществляется за счет бюджетных средств, и Правил проведения фитосанитар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февраля 2024 года № 39. Зарегистрирован в Министерстве юстиции Республики Казахстан 6 февраля 2024 года № 339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20 года № 100 "Об утверждении Перечня вредных организмов, борьба с которыми осуществляется за счет бюджетных средств, и Правил проведения фитосанитарных мероприятий" (зарегистрирован в Реестре государственной регистрации нормативных правовых актов № 2021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фитосанитарных мероприят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асчет потребности в специальной технике для проведения химических обработок мест заселения нестадными саранчовыми выше ЭПВ осуществляется с учетом погодно-климатических, географических условий и рельефа местности в течение 23 (двадцати трех) календарных дней, с нормой выработк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дам сверхлегкой авиации – 1 500 гектаров за сутк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удам легкой авиации – 1 200 гектаров за сутки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спилотным авиационным системам – 50 гектаров за сутк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эрозольным генераторам всех типов – 750 гектаров за сутк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земным вентиляторным и штанговым опрыскивателям – 100 гектаров за сутк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земным атомайзерным, ультрамалообъемным опрыскивателям всех модификаций – 150 гектаров за сутк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нцевым опрыскивателям – 5 гектаров за сутк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асчет потребности в специальной технике для проведения химических обработок против стадных саранчовых (азиатская, мароккская и итальянский прус) осуществляется с учетом погодно-климатических, географических условий и рельефа местности в течение 23 (двадцати трех) календарных дней, с нормой выработк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дам сверхлегкой авиации – 1 500 гектаров за сутк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удам легкой авиации – 1 200 гектаров за сутки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спилотным авиационным системам – 50 гектаров за сутк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эрозольным генераторам всех типов – 750 гектаров за сутк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земным вентиляторным и штанговым опрыскивателям – 100 гектаров за сутк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земным атомайзерным, ультрамалообъемным опрыскивателям всех модификаций – 150 гектаров за сутк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нцевым опрыскивателям – 5 гектаров за сутки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