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6ed76" w14:textId="946ed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19 марта 2020 года № 100 "Об утверждении Перечня вредных организмов, борьба с которыми осуществляется за счет бюджетных средств, и Правил проведения фитосанитарных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 февраля 2024 года № 39. Зарегистрирован в Министерстве юстиции Республики Казахстан 6 февраля 2024 года № 33970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 марта 2020 года № 100 "Об утверждении Перечня вредных организмов, борьба с которыми осуществляется за счет бюджетных средств, и Правил проведения фитосанитарных мероприятий" (зарегистрирован в Реестре государственной регистрации нормативных правовых актов № 20213)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фитосанитарных мероприятий,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Расчет потребности в специальной технике для проведения химических обработок мест заселения нестадными саранчовыми выше ЭПВ осуществляется с учетом погодно-климатических, географических условий и рельефа местности в течение 23 (двадцати трех) календарных дней, с нормой выработки: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судам сверхлегкой авиации – 1 500 гектаров за сутки;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судам легкой авиации – 1 200 гектаров за сутки;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беспилотным авиационным системам – 50 гектаров за сутки;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аэрозольным генераторам всех типов – 750 гектаров за сутки;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наземным вентиляторным и штанговым опрыскивателям – 100 гектаров за сутки;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наземным атомайзерным, ультрамалообъемным опрыскивателям всех модификаций – 150 гектаров за сутки;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ранцевым опрыскивателям – 5 гектаров за сутки.";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Расчет потребности в специальной технике для проведения химических обработок против стадных саранчовых (азиатская, мароккская и итальянский прус) осуществляется с учетом погодно-климатических, географических условий и рельефа местности в течение 23 (двадцати трех) календарных дней, с нормой выработки: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судам сверхлегкой авиации – 1 500 гектаров за сутки;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судам легкой авиации – 1 200 гектаров за сутки;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беспилотным авиационным системам – 50 гектаров за сутки;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аэрозольным генераторам всех типов – 750 гектаров за сутки;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наземным вентиляторным и штанговым опрыскивателям – 100 гектаров за сутки;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наземным атомайзерным, ультрамалообъемным опрыскивателям всех модификаций – 150 гектаров за сутки;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ранцевым опрыскивателям – 5 гектаров за сутки.".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государственной инспекции в агропромышленном комплексе Министерства сельского хозяйства Республики Казахстан в установленном законодательством порядке обеспечить: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1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