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0461" w14:textId="9fb0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Правила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утвержденные совместным приказом Генерального Прокурора Республики Казахстан от 26 июня 2020 года № 80, Председателя Агентства Республики Казахстан по противодействию коррупции (Антикоррупционной службы) от 29 июня 2020 года № 199 и Министра финансов Республики Казахстан от 14 июля 2020 года № 675</w:t>
      </w:r>
    </w:p>
    <w:p>
      <w:pPr>
        <w:spacing w:after="0"/>
        <w:ind w:left="0"/>
        <w:jc w:val="both"/>
      </w:pPr>
      <w:r>
        <w:rPr>
          <w:rFonts w:ascii="Times New Roman"/>
          <w:b w:val="false"/>
          <w:i w:val="false"/>
          <w:color w:val="000000"/>
          <w:sz w:val="28"/>
        </w:rPr>
        <w:t>Совместный приказ Генерального Прокурора Республики Казахстан от 31 января 2024 года № 15, Председателя Агентства Республики Казахстан по противодействию коррупции (Антикоррупционной службы) от 1 февраля 2024 года № 32 и Председателя Агентства Республики Казахстан по финансовому мониторингу от 1 февраля 2024 года № 1. Зарегистрирован в Министерстве юстиции Республики Казахстан 2 февраля 2024 года № 33966</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Генерального Прокурора Республики Казахстан от 26 июня 2020 года № 80, Председателя Агентства Республики Казахстан по противодействию коррупции (Антикоррупционной службы) от 29 июня 2020 года № 199 и Министра финансов Республики Казахстан от 14 июля 2020 года № 675 "Об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(зарегистрирован в Реестре государственной регистрации нормативных правовых актов за № 20984)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отбора на первоначальную профессиональную подготовку и условиях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утвержденных указанным совместным приказом: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части вторую и третью исключить;</w:t>
      </w:r>
    </w:p>
    <w:bookmarkEnd w:id="3"/>
    <w:bookmarkStart w:name="z8"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"Кандидат, признанный негодным по состоянию здоровья к прохождению службы, получивший отрицательные результаты психофизиологического освидетельствования, к дальнейшим этапам отбора не допускается.";</w:t>
      </w:r>
    </w:p>
    <w:bookmarkEnd w:id="5"/>
    <w:bookmarkStart w:name="z10" w:id="6"/>
    <w:p>
      <w:pPr>
        <w:spacing w:after="0"/>
        <w:ind w:left="0"/>
        <w:jc w:val="both"/>
      </w:pPr>
      <w:r>
        <w:rPr>
          <w:rFonts w:ascii="Times New Roman"/>
          <w:b w:val="false"/>
          <w:i w:val="false"/>
          <w:color w:val="000000"/>
          <w:sz w:val="28"/>
        </w:rPr>
        <w:t>
      дополнить пунктом 28-1 следующего содержания:</w:t>
      </w:r>
    </w:p>
    <w:bookmarkEnd w:id="6"/>
    <w:bookmarkStart w:name="z11" w:id="7"/>
    <w:p>
      <w:pPr>
        <w:spacing w:after="0"/>
        <w:ind w:left="0"/>
        <w:jc w:val="both"/>
      </w:pPr>
      <w:r>
        <w:rPr>
          <w:rFonts w:ascii="Times New Roman"/>
          <w:b w:val="false"/>
          <w:i w:val="false"/>
          <w:color w:val="000000"/>
          <w:sz w:val="28"/>
        </w:rPr>
        <w:t>
      "28-1. Порядок работы и формирования составов экзаменационных комиссий, а также апелляционной комиссии определяется приказом ректора Академии.";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"47. Срок прохождения обучения в Академии для слушателей, поступающих в органы прокуратуры, антикоррупционную службу и службу экономических расследований составляет пять месяцев.";</w:t>
      </w:r>
    </w:p>
    <w:bookmarkEnd w:id="8"/>
    <w:bookmarkStart w:name="z14" w:id="9"/>
    <w:p>
      <w:pPr>
        <w:spacing w:after="0"/>
        <w:ind w:left="0"/>
        <w:jc w:val="both"/>
      </w:pPr>
      <w:r>
        <w:rPr>
          <w:rFonts w:ascii="Times New Roman"/>
          <w:b w:val="false"/>
          <w:i w:val="false"/>
          <w:color w:val="000000"/>
          <w:sz w:val="28"/>
        </w:rPr>
        <w:t>
      дополнить пунктом 47-1 следующего содержания:</w:t>
      </w:r>
    </w:p>
    <w:bookmarkEnd w:id="9"/>
    <w:bookmarkStart w:name="z15" w:id="10"/>
    <w:p>
      <w:pPr>
        <w:spacing w:after="0"/>
        <w:ind w:left="0"/>
        <w:jc w:val="both"/>
      </w:pPr>
      <w:r>
        <w:rPr>
          <w:rFonts w:ascii="Times New Roman"/>
          <w:b w:val="false"/>
          <w:i w:val="false"/>
          <w:color w:val="000000"/>
          <w:sz w:val="28"/>
        </w:rPr>
        <w:t>
      "47-1. Форма, порядок и содержание образовательного процесса определяется приказом ректора Академии";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"52. Срок стажировки для слушателей, поступающих в органы прокуратуры, антикоррупционную службу и службу экономических расследований составляет до одного месяца.";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новой редакции:</w:t>
      </w:r>
    </w:p>
    <w:bookmarkStart w:name="z19" w:id="12"/>
    <w:p>
      <w:pPr>
        <w:spacing w:after="0"/>
        <w:ind w:left="0"/>
        <w:jc w:val="both"/>
      </w:pPr>
      <w:r>
        <w:rPr>
          <w:rFonts w:ascii="Times New Roman"/>
          <w:b w:val="false"/>
          <w:i w:val="false"/>
          <w:color w:val="000000"/>
          <w:sz w:val="28"/>
        </w:rPr>
        <w:t>
      "59. Форма, порядок и содержание выпускного экзамена определяется приказом ректора Академии.".</w:t>
      </w:r>
    </w:p>
    <w:bookmarkEnd w:id="12"/>
    <w:bookmarkStart w:name="z20" w:id="13"/>
    <w:p>
      <w:pPr>
        <w:spacing w:after="0"/>
        <w:ind w:left="0"/>
        <w:jc w:val="both"/>
      </w:pPr>
      <w:r>
        <w:rPr>
          <w:rFonts w:ascii="Times New Roman"/>
          <w:b w:val="false"/>
          <w:i w:val="false"/>
          <w:color w:val="000000"/>
          <w:sz w:val="28"/>
        </w:rPr>
        <w:t>
      2. Генеральной прокуратуре Республики Казахстан обеспечить:</w:t>
      </w:r>
    </w:p>
    <w:bookmarkEnd w:id="13"/>
    <w:bookmarkStart w:name="z21" w:id="1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4"/>
    <w:bookmarkStart w:name="z22" w:id="15"/>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Генеральной прокуратуры Республики Казахстан.</w:t>
      </w:r>
    </w:p>
    <w:bookmarkEnd w:id="15"/>
    <w:bookmarkStart w:name="z23" w:id="1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заместителя Генерального Прокурора Республики Казахстан, курирующего организацию деятельности Академии правоохранительных органов при Генеральной прокуратуре Республики Казахстан, на первого заместителя председателя Агентства Республики Казахстан по противодействию коррупции (Антикоррупционная служба), на заместителя председателя Агентства Республики Казахстан по финансовому мониторингу.</w:t>
      </w:r>
    </w:p>
    <w:bookmarkEnd w:id="16"/>
    <w:bookmarkStart w:name="z24" w:id="1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по противодействию коррупции</w:t>
            </w:r>
          </w:p>
          <w:p>
            <w:pPr>
              <w:spacing w:after="20"/>
              <w:ind w:left="20"/>
              <w:jc w:val="both"/>
            </w:pPr>
            <w:r>
              <w:rPr>
                <w:rFonts w:ascii="Times New Roman"/>
                <w:b w:val="false"/>
                <w:i w:val="false"/>
                <w:color w:val="000000"/>
                <w:sz w:val="20"/>
              </w:rPr>
              <w:t>(Антикоррупционной службы)</w:t>
            </w:r>
          </w:p>
          <w:p>
            <w:pPr>
              <w:spacing w:after="20"/>
              <w:ind w:left="20"/>
              <w:jc w:val="both"/>
            </w:pPr>
            <w:r>
              <w:rPr>
                <w:rFonts w:ascii="Times New Roman"/>
                <w:b w:val="false"/>
                <w:i w:val="false"/>
                <w:color w:val="000000"/>
                <w:sz w:val="20"/>
              </w:rPr>
              <w:t>__________ А. Жұмағали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по финансовому мониторингу</w:t>
            </w:r>
          </w:p>
          <w:p>
            <w:pPr>
              <w:spacing w:after="20"/>
              <w:ind w:left="20"/>
              <w:jc w:val="both"/>
            </w:pPr>
            <w:r>
              <w:rPr>
                <w:rFonts w:ascii="Times New Roman"/>
                <w:b w:val="false"/>
                <w:i w:val="false"/>
                <w:color w:val="000000"/>
                <w:sz w:val="20"/>
              </w:rPr>
              <w:t>__________ Ж. Элиманов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__________Б. Асылов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