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be88" w14:textId="c4cb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19 ноября 2019 года № 90 "Об утверждении Правил формирования тарифов"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26 января 2024 года № 1. Зарегистрирован в Министерстве юстиции Республики Казахстан 30 января 2024 года № 33943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2019 года № 90 "Об утверждении Правил формирования тарифов" (зарегистрирован в Реестре государственной регистрации нормативных правовых актов за № 19617)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"14-1) данные о фактическом использовании мощности субъекта естественной монополии из объектов информатизации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"247. В целях дифференциации тарифа на регулируемые услуги водоснабжения и (или) водоотведения потребители подразделяются на группы: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 относящиеся к категории населения, организации, занимающиеся производством тепловой энергии, в пределах объемов потребления воды на собственные нужды в процессе производства тепловой энергии и объемов подпитки при предоставлении услуг горячего водоснабжения (при открытой системе горячего водоснабжения), организации, занимающиеся передачей и распределением тепловой энергии, в пределах объемов утвержденных нормативных технических потерь и организации, предоставляющие регулируемые услуги в сфере водоснабжения и (или) водоотведения – первая группа;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прочие потребители – юридические лица, не входящие в состав первой и третьей групп – вторая группа;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организации, содержащиеся за счет бюджетных средств – третья группа.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физических лиц к ресурсосбережению, тариф первой группы дифференцируется по следующим категориям потребителей: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подгруппа - физические лица, относящиеся к категории населения потребляющие регулируемые услуги до 3 в месяц на 1 человека;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подгруппа - физические лица, относящиеся к категории населения потребляющие регулируемые услуги от 3 до 5 в месяц на 1 человека;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подгруппа - физические лица, относящиеся к категории населения потребляющие регулируемые услуги от 5 до 10 в месяц на 1 человека, организации, занимающиеся производством тепловой энергии, в пределах объемов потребления воды на собственные нужды в процессе производства тепловой энергии и объемов подпитки при предоставлении услуг горячего водоснабжения (при открытой системе горячего водоснабжения), организации, занимающиеся передачей и распределением тепловой энергии, в пределах объемов утвержденных нормативных технических потерь и организации, предоставляющие регулируемые услуги в сфере водоснабжения и (или) водоотведения";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подгруппа - физические лица, относящиеся к категории населения потребляющие регулируемые услуги выше 10 в месяц на 1 человека.";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247-1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"247-1. Полученный субъектом естественной монополий дополнительный доход при применений тарифов подгрупп 2, 3, 4 первой группы потребителей "физические лица, относящиеся к категории населения относящиеся к категории населения" направляется на модернизацию, реконструкцию оборудования и сетей по регулируемой услуге, а также приобретение основных средств (оборудование).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уполномоченным органом при анализе отчета об исполнений утвержденной тарифной сметы нецелевого использования дополнительного дохода, то необоснованный доход исключается от утвержденного всего дохода субъекта естественной монополий.";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249-1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"249-1. Тариф на регулируемые услуги водоснабжения и (или) водоотведения для следующих категорий первой группы определяются по формулам: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Тнас1 = Тнас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Тнас2 = 1,2*Тнас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Тнас3 = 1,5*Тнас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Тнас4 = 2*Тнас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Тнас1 – тариф 1 подгруппы;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 – тариф определенный в соответствии с пунктом 249 настоящих Правил.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Тнас2 – тариф 2 подгруппы;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Тнас3 – тариф 3 подгруппы;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Тнас4 – тариф 4 подгруппы.";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"268. Тариф на регулируемые услуги по снабжению тепловой энергией дифференцируется по группам потребителей, в том числе в зависимости от наличия или отсутствия общедомовых приборов учета потребления тепловой энергии и (или) общей отапливаемой площади помещения.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для групп потребителей определяются исходя из тарифа, определенного в соответствии с Особенностями механизма расчета тарифа на регулируемые услуги по снабжению тепловой энергией согласно разделу 3 параграфа 2 настоящих Правил, с учетом: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платежеспособности населения соответствующего региона;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влияния на инфляцию;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структуры потребления тепловой энергии;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развития промышленного производства;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стимулов для энергосбережения.";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272-1, 272-2 и 272-3 следующего содержания: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"272-1. В рамках установления социальных лимитов потребления тепловой энергии с учетом размера общей площади потребители первой группы физические лица, относящиеся к категории населения подразделяются на три подгруппы: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подгруппа – физические лица, относящиеся к категории населения, отапливаемая площадь до 100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подгруппа – физические лица, относящиеся к категории населения, отапливаемая площадь свыше 100 до 200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подгруппа – физические лица, относящиеся к категории населения, отапливаемая площадь свыше 200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272-2. Тариф на услуги снабжения тепловой энергии для подгрупп определяется следующим образом: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подгруппа физические лица, относящиеся к категории населения, отапливаемая площадь до 100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Тнас1=Тнас, где: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Тнас1 – тариф физических лиц, относящиеся к категории населения – 1 подгруппа;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 – тариф определенный в соответствии с пунктом 270 настоящих Правил;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подгруппа – физические лица, относящиеся к категории населения отапливаемая площадь свыше 100 до 200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Тнас2=Тнас*1,1, где: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Тнас2 – тариф физических лиц, относящихся к категории населения – 2 подгруппа.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для определенного объема применяется тариф физических лиц, относящиеся к категории населения как для 1 подгруппы населения, на оставшийся объем применяется соответствующий тариф физических лиц для 2 подгруппы населения;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подгруппа – физические лица, относящиеся к категории населения отапливаемая площадь свыше 200 м2: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Тнас3=То, где: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Тнас3 – тариф физических лиц, относящиеся к категории населения – 3 подгруппа;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 – тариф, определенный с учетом требований настоящих Правил на услуги снабжения тепловой энергией (среднеотпускной тариф).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для определенного объема применяются тарифы физических лиц, относящиеся к категории населения как для 1 и 2 подгруппы населения, на оставшийся объем применяется соответствующий тариф физических лиц, относящиеся к категории населения для 3-ей подгруппы населения.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272-3. Полученный субъектом естественных монополий дополнительный доход, при применений тарифа для подгруппы 2 и 3 первой группы потребителей "физические лица, относящиеся к категории населения" направляется на модернизацию, реконструкцию оборудования и сетей по регулируемой услуге, а также приобретение основных средств (оборудование).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ведомством уполномоченного органа, при анализе отчета об исполнений утвержденной тарифной сметы нецелевого использования дополнительного дохода, то необоснованный доход исключается от утвержденного всего дохода субъекта естественной монополий.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органа, при проведении анализа отчета об исполнений утвержденной тарифной сметы исключает сумму нецелевого использования дополнительного дохода от утвержденного всего дохода.";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341 изложить в следующей редакции: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информация об инвестиционных затратах на реализацию инвестиционной программы с указанием стоимости приобретаемых основных средств, строительно-монтажных работ с приложением сравнительного анализа уровня цен, в том числе документального технического подтверждения необходимости проведения таких работ, сводных сметных расчетов, объектных, локальных и ресурсных смет отдельно по каждому объекту, бизнес-план, прайс-листы, копии договоров, проектно-сметная документация, прошедшая экспертизу (в случае наличия).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заявления на утверждение инвестиционной программы осуществляется без проектной (проектно-сметной) документации по эскизам (эскизным проектам) согласованный с местными исполнительными органами городов республиканского значения, столицы, районов (городов областного значения)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Закона Республики Казахстан "Об архитектурной, градостроительной и строительной деятельности в Республике Казахстан";";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"604. К заявке на изменение тарифа прилагаются: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записка, с указанием причин изменения утвержденного ведомством уполномоченного органа тарифа до истечения его срока действия;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тарифной сметы в соответствии с Перечнем затрат, учитываемых и не учитываемых в тарифе, Правилами ограничения размеров затрат, учитываемых в тарифе, согласно настоящим Правилам. При этом, в случае увеличения стоимости стратегических товаров в тарифной смете корректируются только статьи затрат, включающие использование стратегических товаров и (или) подлежащих государственному регулированию тарифов (цен) на транспортировку стратегических товаров;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необходимость изменения утвержденного ведомством уполномоченного органа тарифа до истечения его срока действия.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стоимости стратегических товаров и (или) подлежащих государственному регулированию тарифов (цен) на транспортировку стратегических товаров к заявке на утверждение тарифа прилагаются конкурсная документация, решения конкурсных (тендерных) комиссий по закупке товаров, договора, счета-фактуры, расчеты уровня затрат, а также произведенные на основе типовых норм и нормативов, действующих в соответствующей отрасли (сфере), расчеты технических потерь, нормах расхода стратегического товара.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ведомством уполномоченного органа заявки об изменении тарифа до истечения его срока действия в случаях, предусмотренных: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подпунктами 1), 2), 3) и 5) пункта 601 настоящих Правил, составляет не более десяти рабочих дней со дня ее представления;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подпунктами 4), 6), 10) и 11) пункта 601 настоящих Правил, составляет не более тридцати рабочих дней со дня ее представления;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подпунктом 12) пункта 601 настоящих Правил, составляет не более девяноста рабочих дней со дня ее представления.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стоимости стратегических товаров и (или) подлежащих государственному регулированию тарифов (цен) на транспортировку стратегических товаров к заявке на утверждение тарифа прилагаются конкурсная документация, решения конкурсных (тендерных) комиссий по закупке товаров, за исключением субъектов, предоставляющих регулируемые услуги в сферах передачи электрической энергии, договора, счета-фактуры, расчеты уровня затрат, а также произведенные на основе типовых норм и нормативов, действующих в соответствующей отрасли (сфере), расчеты технических потерь, нормах расхода стратегического товара.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Субъекты, предоставляющие регулируемые услуги в сферах передачи электрической энергии в случае изменения стоимости стратегических товаров и (или) подлежащих государственному регулированию тарифов (цен) на транспортировку стратегических товаров к заявке на утверждение тарифа дополнительно предоставляют прогнозные значения базовой цены и прогнозные тарифы на соответствующий период.".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3" w:id="7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4" w:id="7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5" w:id="7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6" w:id="7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