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b54b2" w14:textId="56b54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по инвестициям и развитию Республики Казахстан от 29 июня 2017 года № 402 "Об утверждении Правил радиотехнического обеспечения полетов и авиационной электросвязи в гражданской авиации"</w:t>
      </w:r>
    </w:p>
    <w:p>
      <w:pPr>
        <w:spacing w:after="0"/>
        <w:ind w:left="0"/>
        <w:jc w:val="both"/>
      </w:pPr>
      <w:r>
        <w:rPr>
          <w:rFonts w:ascii="Times New Roman"/>
          <w:b w:val="false"/>
          <w:i w:val="false"/>
          <w:color w:val="000000"/>
          <w:sz w:val="28"/>
        </w:rPr>
        <w:t>Приказ Министра транспорта Республики Казахстан от 23 января 2024 года № 36. Зарегистрирован в Министерстве юстиции Республики Казахстан 25 января 2024 года № 33931</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29 июня 2017 года № 402 "Об утверждении Правил радиотехнического обеспечения полетов и авиационной электросвязи в гражданской авиации" (зарегистрирован в Реестре государственной регистрации нормативных правовых актов под № 15554)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радиотехнического обеспечения полетов и авиационной электросвязи в гражданской авиации:</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"3. Положения настоящих Правил реализуются и обеспечиваются руководящим и инженерно-техническим персоналом служб эксплуатации радиотехнического оборудования и связи в организациях гражданской авиации (далее – ГА), а также физических и юридических лиц, использующих в своей деятельности средства РТОП и связи и/или осуществляющих деятельность, влияющую на РТОП и авиационную электросвязь.";</w:t>
      </w:r>
    </w:p>
    <w:bookmarkEnd w:id="3"/>
    <w:bookmarkStart w:name="z9"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13)</w:t>
      </w:r>
      <w:r>
        <w:rPr>
          <w:rFonts w:ascii="Times New Roman"/>
          <w:b w:val="false"/>
          <w:i w:val="false"/>
          <w:color w:val="000000"/>
          <w:sz w:val="28"/>
        </w:rPr>
        <w:t xml:space="preserve"> исключить;</w:t>
      </w:r>
    </w:p>
    <w:bookmarkStart w:name="z11" w:id="5"/>
    <w:p>
      <w:pPr>
        <w:spacing w:after="0"/>
        <w:ind w:left="0"/>
        <w:jc w:val="both"/>
      </w:pPr>
      <w:r>
        <w:rPr>
          <w:rFonts w:ascii="Times New Roman"/>
          <w:b w:val="false"/>
          <w:i w:val="false"/>
          <w:color w:val="000000"/>
          <w:sz w:val="28"/>
        </w:rPr>
        <w:t xml:space="preserve">
      дополнить подпунктом 89-1) следующего содержания: </w:t>
      </w:r>
    </w:p>
    <w:bookmarkEnd w:id="5"/>
    <w:bookmarkStart w:name="z12" w:id="6"/>
    <w:p>
      <w:pPr>
        <w:spacing w:after="0"/>
        <w:ind w:left="0"/>
        <w:jc w:val="both"/>
      </w:pPr>
      <w:r>
        <w:rPr>
          <w:rFonts w:ascii="Times New Roman"/>
          <w:b w:val="false"/>
          <w:i w:val="false"/>
          <w:color w:val="000000"/>
          <w:sz w:val="28"/>
        </w:rPr>
        <w:t>
      "89-1) система визуального наблюдения – электронно-оптическая система, обеспечивающая электронное визуальное отображение движения и любой другой информации, необходимой для поддержания ситуационной осведомленности на аэродроме (вертодроме) или в его окрестностях;";</w:t>
      </w:r>
    </w:p>
    <w:bookmarkEnd w:id="6"/>
    <w:bookmarkStart w:name="z13" w:id="7"/>
    <w:p>
      <w:pPr>
        <w:spacing w:after="0"/>
        <w:ind w:left="0"/>
        <w:jc w:val="both"/>
      </w:pPr>
      <w:r>
        <w:rPr>
          <w:rFonts w:ascii="Times New Roman"/>
          <w:b w:val="false"/>
          <w:i w:val="false"/>
          <w:color w:val="000000"/>
          <w:sz w:val="28"/>
        </w:rPr>
        <w:t>
      дополнить подпунктом 127-1) следующего содержания:</w:t>
      </w:r>
    </w:p>
    <w:bookmarkEnd w:id="7"/>
    <w:bookmarkStart w:name="z14" w:id="8"/>
    <w:p>
      <w:pPr>
        <w:spacing w:after="0"/>
        <w:ind w:left="0"/>
        <w:jc w:val="both"/>
      </w:pPr>
      <w:r>
        <w:rPr>
          <w:rFonts w:ascii="Times New Roman"/>
          <w:b w:val="false"/>
          <w:i w:val="false"/>
          <w:color w:val="000000"/>
          <w:sz w:val="28"/>
        </w:rPr>
        <w:t>
      "127-1) связь, использующая методы ретрансляции – электросвязь, допускающая использование оборудования ретрансляции, привлечение третьей стороны (человека) (например, привлечение оператора авиационной воздушной/ наземной станции, который передает в канал связи информацию, полученную от диспетчера), устанавливаемая в пределах 5 минут;";</w:t>
      </w:r>
    </w:p>
    <w:bookmarkEnd w:id="8"/>
    <w:bookmarkStart w:name="z15" w:id="9"/>
    <w:p>
      <w:pPr>
        <w:spacing w:after="0"/>
        <w:ind w:left="0"/>
        <w:jc w:val="both"/>
      </w:pPr>
      <w:r>
        <w:rPr>
          <w:rFonts w:ascii="Times New Roman"/>
          <w:b w:val="false"/>
          <w:i w:val="false"/>
          <w:color w:val="000000"/>
          <w:sz w:val="28"/>
        </w:rPr>
        <w:t xml:space="preserve">
      дополнить подпунктом 160-1) следующего содержания: </w:t>
      </w:r>
    </w:p>
    <w:bookmarkEnd w:id="9"/>
    <w:bookmarkStart w:name="z16" w:id="10"/>
    <w:p>
      <w:pPr>
        <w:spacing w:after="0"/>
        <w:ind w:left="0"/>
        <w:jc w:val="both"/>
      </w:pPr>
      <w:r>
        <w:rPr>
          <w:rFonts w:ascii="Times New Roman"/>
          <w:b w:val="false"/>
          <w:i w:val="false"/>
          <w:color w:val="000000"/>
          <w:sz w:val="28"/>
        </w:rPr>
        <w:t>
      "160-1) мгновенная прямая речевая связь – электросвязь, функционирующая между двумя абонентами связи без привлечения третьей стороны (человека) (например, без привлечения оператора авиационной воздушной/ наземной станции, который передает в канал связи информацию, полученную от диспетчера) с установлением соединения в минимально короткий технически возможный промежуток времени, в соответствии с предписанными требуемыми характеристиками связи;";</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18" w:id="11"/>
    <w:p>
      <w:pPr>
        <w:spacing w:after="0"/>
        <w:ind w:left="0"/>
        <w:jc w:val="both"/>
      </w:pPr>
      <w:r>
        <w:rPr>
          <w:rFonts w:ascii="Times New Roman"/>
          <w:b w:val="false"/>
          <w:i w:val="false"/>
          <w:color w:val="000000"/>
          <w:sz w:val="28"/>
        </w:rPr>
        <w:t>
      "7. Структура РТОП и связи содержит комплексы наземных радиоизлучающих, радиоприемных средств, средств РТОП и связи, эксплуатируемых службой ЭРТОС физическими и юридическими лицами в целях обеспечения безопасности и регулярности полетов воздушных судов:</w:t>
      </w:r>
    </w:p>
    <w:bookmarkEnd w:id="11"/>
    <w:bookmarkStart w:name="z19" w:id="12"/>
    <w:p>
      <w:pPr>
        <w:spacing w:after="0"/>
        <w:ind w:left="0"/>
        <w:jc w:val="both"/>
      </w:pPr>
      <w:r>
        <w:rPr>
          <w:rFonts w:ascii="Times New Roman"/>
          <w:b w:val="false"/>
          <w:i w:val="false"/>
          <w:color w:val="000000"/>
          <w:sz w:val="28"/>
        </w:rPr>
        <w:t>
      1) радиолокации (систем наблюдения ОВД);</w:t>
      </w:r>
    </w:p>
    <w:bookmarkEnd w:id="12"/>
    <w:bookmarkStart w:name="z20" w:id="13"/>
    <w:p>
      <w:pPr>
        <w:spacing w:after="0"/>
        <w:ind w:left="0"/>
        <w:jc w:val="both"/>
      </w:pPr>
      <w:r>
        <w:rPr>
          <w:rFonts w:ascii="Times New Roman"/>
          <w:b w:val="false"/>
          <w:i w:val="false"/>
          <w:color w:val="000000"/>
          <w:sz w:val="28"/>
        </w:rPr>
        <w:t>
      2) радионавигации (РНК);</w:t>
      </w:r>
    </w:p>
    <w:bookmarkEnd w:id="13"/>
    <w:bookmarkStart w:name="z21" w:id="14"/>
    <w:p>
      <w:pPr>
        <w:spacing w:after="0"/>
        <w:ind w:left="0"/>
        <w:jc w:val="both"/>
      </w:pPr>
      <w:r>
        <w:rPr>
          <w:rFonts w:ascii="Times New Roman"/>
          <w:b w:val="false"/>
          <w:i w:val="false"/>
          <w:color w:val="000000"/>
          <w:sz w:val="28"/>
        </w:rPr>
        <w:t>
      3) радиолокации (систем наблюдения ОВД) и радионавигации;</w:t>
      </w:r>
    </w:p>
    <w:bookmarkEnd w:id="14"/>
    <w:bookmarkStart w:name="z22" w:id="15"/>
    <w:p>
      <w:pPr>
        <w:spacing w:after="0"/>
        <w:ind w:left="0"/>
        <w:jc w:val="both"/>
      </w:pPr>
      <w:r>
        <w:rPr>
          <w:rFonts w:ascii="Times New Roman"/>
          <w:b w:val="false"/>
          <w:i w:val="false"/>
          <w:color w:val="000000"/>
          <w:sz w:val="28"/>
        </w:rPr>
        <w:t>
      4) авиационной электросвязи (АЭС);</w:t>
      </w:r>
    </w:p>
    <w:bookmarkEnd w:id="15"/>
    <w:bookmarkStart w:name="z23" w:id="16"/>
    <w:p>
      <w:pPr>
        <w:spacing w:after="0"/>
        <w:ind w:left="0"/>
        <w:jc w:val="both"/>
      </w:pPr>
      <w:r>
        <w:rPr>
          <w:rFonts w:ascii="Times New Roman"/>
          <w:b w:val="false"/>
          <w:i w:val="false"/>
          <w:color w:val="000000"/>
          <w:sz w:val="28"/>
        </w:rPr>
        <w:t>
      5) автоматизированных систем управления воздушного движения;</w:t>
      </w:r>
    </w:p>
    <w:bookmarkEnd w:id="16"/>
    <w:bookmarkStart w:name="z24" w:id="17"/>
    <w:p>
      <w:pPr>
        <w:spacing w:after="0"/>
        <w:ind w:left="0"/>
        <w:jc w:val="both"/>
      </w:pPr>
      <w:r>
        <w:rPr>
          <w:rFonts w:ascii="Times New Roman"/>
          <w:b w:val="false"/>
          <w:i w:val="false"/>
          <w:color w:val="000000"/>
          <w:sz w:val="28"/>
        </w:rPr>
        <w:t>
      6) радиотехнического обеспечения полетов (РТОП);</w:t>
      </w:r>
    </w:p>
    <w:bookmarkEnd w:id="17"/>
    <w:bookmarkStart w:name="z25" w:id="18"/>
    <w:p>
      <w:pPr>
        <w:spacing w:after="0"/>
        <w:ind w:left="0"/>
        <w:jc w:val="both"/>
      </w:pPr>
      <w:r>
        <w:rPr>
          <w:rFonts w:ascii="Times New Roman"/>
          <w:b w:val="false"/>
          <w:i w:val="false"/>
          <w:color w:val="000000"/>
          <w:sz w:val="28"/>
        </w:rPr>
        <w:t>
      7) электротехнического обеспечения полетов (ЭТОП).";</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w:t>
      </w:r>
    </w:p>
    <w:bookmarkStart w:name="z27" w:id="19"/>
    <w:p>
      <w:pPr>
        <w:spacing w:after="0"/>
        <w:ind w:left="0"/>
        <w:jc w:val="both"/>
      </w:pPr>
      <w:r>
        <w:rPr>
          <w:rFonts w:ascii="Times New Roman"/>
          <w:b w:val="false"/>
          <w:i w:val="false"/>
          <w:color w:val="000000"/>
          <w:sz w:val="28"/>
        </w:rPr>
        <w:t xml:space="preserve">
      "18. Службой ЭРТОС с помощью технических средств проводится документирование переговоров диспетчерских служб и должностных лиц, обеспечивающих безопасность полетов, документирование информации систем наблюдения ОВД, систем визуального наблюдения, плановой информации. </w:t>
      </w:r>
    </w:p>
    <w:bookmarkEnd w:id="19"/>
    <w:bookmarkStart w:name="z28" w:id="20"/>
    <w:p>
      <w:pPr>
        <w:spacing w:after="0"/>
        <w:ind w:left="0"/>
        <w:jc w:val="both"/>
      </w:pPr>
      <w:r>
        <w:rPr>
          <w:rFonts w:ascii="Times New Roman"/>
          <w:b w:val="false"/>
          <w:i w:val="false"/>
          <w:color w:val="000000"/>
          <w:sz w:val="28"/>
        </w:rPr>
        <w:t>
      При организации новых и замене оборудования документирования (записи) существующих рабочих мест диспетчеров ОВД, данные рабочие места оснащаются устройствами, регистрирующими звуковой фон.</w:t>
      </w:r>
    </w:p>
    <w:bookmarkEnd w:id="20"/>
    <w:bookmarkStart w:name="z29" w:id="21"/>
    <w:p>
      <w:pPr>
        <w:spacing w:after="0"/>
        <w:ind w:left="0"/>
        <w:jc w:val="both"/>
      </w:pPr>
      <w:r>
        <w:rPr>
          <w:rFonts w:ascii="Times New Roman"/>
          <w:b w:val="false"/>
          <w:i w:val="false"/>
          <w:color w:val="000000"/>
          <w:sz w:val="28"/>
        </w:rPr>
        <w:t xml:space="preserve">
      Порядок документирования информации определен типовой инструкцией по организации автоматического документирования (записи), хранения и использования информации каналов речевой связи ОВД, оборудования наблюдения и передачи их данных, приведенной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w:t>
      </w:r>
    </w:p>
    <w:bookmarkEnd w:id="21"/>
    <w:bookmarkStart w:name="z30" w:id="22"/>
    <w:p>
      <w:pPr>
        <w:spacing w:after="0"/>
        <w:ind w:left="0"/>
        <w:jc w:val="both"/>
      </w:pPr>
      <w:r>
        <w:rPr>
          <w:rFonts w:ascii="Times New Roman"/>
          <w:b w:val="false"/>
          <w:i w:val="false"/>
          <w:color w:val="000000"/>
          <w:sz w:val="28"/>
        </w:rPr>
        <w:t>
      Службой ЭРТОС обеспечивается периодическая проверка автоматически создаваемых и записываемых (сохраняемых в оборудовании) событий (LOG – файлы) оборудования РТОП и связи с использованием средств дистанционного контроля и управления, входящих в комплекты оборудования РТОП и связи (при их наличии). При отсутствии в регламенте ТО разрабатывается и обеспечивается порядок проверки LOG – файлов, включая определение сроков проведения проверки.";</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47</w:t>
      </w:r>
      <w:r>
        <w:rPr>
          <w:rFonts w:ascii="Times New Roman"/>
          <w:b w:val="false"/>
          <w:i w:val="false"/>
          <w:color w:val="000000"/>
          <w:sz w:val="28"/>
        </w:rPr>
        <w:t xml:space="preserve"> изложить в следующей редакции:</w:t>
      </w:r>
    </w:p>
    <w:bookmarkStart w:name="z32" w:id="23"/>
    <w:p>
      <w:pPr>
        <w:spacing w:after="0"/>
        <w:ind w:left="0"/>
        <w:jc w:val="both"/>
      </w:pPr>
      <w:r>
        <w:rPr>
          <w:rFonts w:ascii="Times New Roman"/>
          <w:b w:val="false"/>
          <w:i w:val="false"/>
          <w:color w:val="000000"/>
          <w:sz w:val="28"/>
        </w:rPr>
        <w:t xml:space="preserve">
      "47. Электроснабжение объектов РТОП и связи обеспечивается в соответствии с Правилами пользования электрической энергией,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РК от 25 февраля 2015 года № 143 "Об утверждении Правил пользования электрической энергией" (зарегистрированный в Реестре государственной регистрации нормативных правовых актов № 10403) (далее – Правила пользования электрической энергией), проектной документацией, а также:</w:t>
      </w:r>
    </w:p>
    <w:bookmarkEnd w:id="23"/>
    <w:bookmarkStart w:name="z33" w:id="24"/>
    <w:p>
      <w:pPr>
        <w:spacing w:after="0"/>
        <w:ind w:left="0"/>
        <w:jc w:val="both"/>
      </w:pPr>
      <w:r>
        <w:rPr>
          <w:rFonts w:ascii="Times New Roman"/>
          <w:b w:val="false"/>
          <w:i w:val="false"/>
          <w:color w:val="000000"/>
          <w:sz w:val="28"/>
        </w:rPr>
        <w:t xml:space="preserve">
      1) для объектов расположенных на аэродромах, вертодромах - в соответствии с </w:t>
      </w:r>
      <w:r>
        <w:rPr>
          <w:rFonts w:ascii="Times New Roman"/>
          <w:b w:val="false"/>
          <w:i w:val="false"/>
          <w:color w:val="000000"/>
          <w:sz w:val="28"/>
        </w:rPr>
        <w:t>приложением 7</w:t>
      </w:r>
      <w:r>
        <w:rPr>
          <w:rFonts w:ascii="Times New Roman"/>
          <w:b w:val="false"/>
          <w:i w:val="false"/>
          <w:color w:val="000000"/>
          <w:sz w:val="28"/>
        </w:rPr>
        <w:t xml:space="preserve"> к настоящим Правилам;</w:t>
      </w:r>
    </w:p>
    <w:bookmarkEnd w:id="24"/>
    <w:bookmarkStart w:name="z34" w:id="25"/>
    <w:p>
      <w:pPr>
        <w:spacing w:after="0"/>
        <w:ind w:left="0"/>
        <w:jc w:val="both"/>
      </w:pPr>
      <w:r>
        <w:rPr>
          <w:rFonts w:ascii="Times New Roman"/>
          <w:b w:val="false"/>
          <w:i w:val="false"/>
          <w:color w:val="000000"/>
          <w:sz w:val="28"/>
        </w:rPr>
        <w:t xml:space="preserve">
      2) электроснабжение удаленных позиций РТОП, ретрансляторов авиационной воздушной электросвязи и подвижных узлов связи (автомобилей специального назначения) в соответствии с </w:t>
      </w:r>
      <w:r>
        <w:rPr>
          <w:rFonts w:ascii="Times New Roman"/>
          <w:b w:val="false"/>
          <w:i w:val="false"/>
          <w:color w:val="000000"/>
          <w:sz w:val="28"/>
        </w:rPr>
        <w:t>приложением 7</w:t>
      </w:r>
      <w:r>
        <w:rPr>
          <w:rFonts w:ascii="Times New Roman"/>
          <w:b w:val="false"/>
          <w:i w:val="false"/>
          <w:color w:val="000000"/>
          <w:sz w:val="28"/>
        </w:rPr>
        <w:t xml:space="preserve"> к настоящим Правилам.";</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216</w:t>
      </w:r>
      <w:r>
        <w:rPr>
          <w:rFonts w:ascii="Times New Roman"/>
          <w:b w:val="false"/>
          <w:i w:val="false"/>
          <w:color w:val="000000"/>
          <w:sz w:val="28"/>
        </w:rPr>
        <w:t xml:space="preserve"> изложить в следующей редакции:</w:t>
      </w:r>
    </w:p>
    <w:bookmarkStart w:name="z36" w:id="26"/>
    <w:p>
      <w:pPr>
        <w:spacing w:after="0"/>
        <w:ind w:left="0"/>
        <w:jc w:val="both"/>
      </w:pPr>
      <w:r>
        <w:rPr>
          <w:rFonts w:ascii="Times New Roman"/>
          <w:b w:val="false"/>
          <w:i w:val="false"/>
          <w:color w:val="000000"/>
          <w:sz w:val="28"/>
        </w:rPr>
        <w:t>
      "216. Аварийный канал (121,500 МГц) используется только для аварийных целей, перечисленных ниже для:</w:t>
      </w:r>
    </w:p>
    <w:bookmarkEnd w:id="26"/>
    <w:bookmarkStart w:name="z37" w:id="27"/>
    <w:p>
      <w:pPr>
        <w:spacing w:after="0"/>
        <w:ind w:left="0"/>
        <w:jc w:val="both"/>
      </w:pPr>
      <w:r>
        <w:rPr>
          <w:rFonts w:ascii="Times New Roman"/>
          <w:b w:val="false"/>
          <w:i w:val="false"/>
          <w:color w:val="000000"/>
          <w:sz w:val="28"/>
        </w:rPr>
        <w:t>
      1) обеспечения свободного канала связи между воздушными судами, терпящими бедствие, или находящимися в аварийной ситуации, и наземной станцией, когда обычные каналы используются для других воздушных судов;</w:t>
      </w:r>
    </w:p>
    <w:bookmarkEnd w:id="27"/>
    <w:bookmarkStart w:name="z38" w:id="28"/>
    <w:p>
      <w:pPr>
        <w:spacing w:after="0"/>
        <w:ind w:left="0"/>
        <w:jc w:val="both"/>
      </w:pPr>
      <w:r>
        <w:rPr>
          <w:rFonts w:ascii="Times New Roman"/>
          <w:b w:val="false"/>
          <w:i w:val="false"/>
          <w:color w:val="000000"/>
          <w:sz w:val="28"/>
        </w:rPr>
        <w:t xml:space="preserve">
      2) обеспечения в случае возникновения аварийной ситуации ОВЧ-канала связи между воздушными судами и аэродромами, которые обычно не используются международными воздушными службами; </w:t>
      </w:r>
    </w:p>
    <w:bookmarkEnd w:id="28"/>
    <w:bookmarkStart w:name="z39" w:id="29"/>
    <w:p>
      <w:pPr>
        <w:spacing w:after="0"/>
        <w:ind w:left="0"/>
        <w:jc w:val="both"/>
      </w:pPr>
      <w:r>
        <w:rPr>
          <w:rFonts w:ascii="Times New Roman"/>
          <w:b w:val="false"/>
          <w:i w:val="false"/>
          <w:color w:val="000000"/>
          <w:sz w:val="28"/>
        </w:rPr>
        <w:t>
      3) обеспечения связи на общем ОВЧ-канале между воздушными судами (гражданскими и военными), а также между этими воздушными судами и наземными службами, занятыми общими поисково-спасательными операциями, до перехода, в случае необходимости, на соответствующую частоту;</w:t>
      </w:r>
    </w:p>
    <w:bookmarkEnd w:id="29"/>
    <w:bookmarkStart w:name="z40" w:id="30"/>
    <w:p>
      <w:pPr>
        <w:spacing w:after="0"/>
        <w:ind w:left="0"/>
        <w:jc w:val="both"/>
      </w:pPr>
      <w:r>
        <w:rPr>
          <w:rFonts w:ascii="Times New Roman"/>
          <w:b w:val="false"/>
          <w:i w:val="false"/>
          <w:color w:val="000000"/>
          <w:sz w:val="28"/>
        </w:rPr>
        <w:t>
      4) обеспечения связи "воздух – земля" с воздушными судами в тех случаях, когда в результате отказа бортового оборудования невозможно использование регулярных каналов;</w:t>
      </w:r>
    </w:p>
    <w:bookmarkEnd w:id="30"/>
    <w:bookmarkStart w:name="z41" w:id="31"/>
    <w:p>
      <w:pPr>
        <w:spacing w:after="0"/>
        <w:ind w:left="0"/>
        <w:jc w:val="both"/>
      </w:pPr>
      <w:r>
        <w:rPr>
          <w:rFonts w:ascii="Times New Roman"/>
          <w:b w:val="false"/>
          <w:i w:val="false"/>
          <w:color w:val="000000"/>
          <w:sz w:val="28"/>
        </w:rPr>
        <w:t>
      5) обеспечения канала для работы аварийных приводных передатчиков (ELT) и для связи между судном, потерпевшим бедствие, и воздушным судном, задействованным в поисково-спасательных операциях;</w:t>
      </w:r>
    </w:p>
    <w:bookmarkEnd w:id="31"/>
    <w:bookmarkStart w:name="z42" w:id="32"/>
    <w:p>
      <w:pPr>
        <w:spacing w:after="0"/>
        <w:ind w:left="0"/>
        <w:jc w:val="both"/>
      </w:pPr>
      <w:r>
        <w:rPr>
          <w:rFonts w:ascii="Times New Roman"/>
          <w:b w:val="false"/>
          <w:i w:val="false"/>
          <w:color w:val="000000"/>
          <w:sz w:val="28"/>
        </w:rPr>
        <w:t>
      6) обеспечения общего ОВЧ-канала для связи между гражданскими воздушными судами и перехватывающими воздушными судами или органами управления перехватом и между гражданскими или перехватывающими воздушными судами и органами обслуживания воздушного движения в случае перехвата гражданского воздушного судна.";</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242</w:t>
      </w:r>
      <w:r>
        <w:rPr>
          <w:rFonts w:ascii="Times New Roman"/>
          <w:b w:val="false"/>
          <w:i w:val="false"/>
          <w:color w:val="000000"/>
          <w:sz w:val="28"/>
        </w:rPr>
        <w:t xml:space="preserve"> изложить в следующей редакции:</w:t>
      </w:r>
    </w:p>
    <w:bookmarkStart w:name="z44" w:id="33"/>
    <w:p>
      <w:pPr>
        <w:spacing w:after="0"/>
        <w:ind w:left="0"/>
        <w:jc w:val="both"/>
      </w:pPr>
      <w:r>
        <w:rPr>
          <w:rFonts w:ascii="Times New Roman"/>
          <w:b w:val="false"/>
          <w:i w:val="false"/>
          <w:color w:val="000000"/>
          <w:sz w:val="28"/>
        </w:rPr>
        <w:t>
      "242. Для обеспечения взаимодействия соответствующих органов ОВД Республики Казахстан и зарубежных стран организовываются каналы прямой речевой связи, включая каналы мгновенной прямой речевой связи и каналы связи с использованием методов ретрансляции в соответствии с требованиями Инструкции по ОрВД.";</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256</w:t>
      </w:r>
      <w:r>
        <w:rPr>
          <w:rFonts w:ascii="Times New Roman"/>
          <w:b w:val="false"/>
          <w:i w:val="false"/>
          <w:color w:val="000000"/>
          <w:sz w:val="28"/>
        </w:rPr>
        <w:t xml:space="preserve"> изложить в следующей редакции:</w:t>
      </w:r>
    </w:p>
    <w:bookmarkStart w:name="z46" w:id="34"/>
    <w:p>
      <w:pPr>
        <w:spacing w:after="0"/>
        <w:ind w:left="0"/>
        <w:jc w:val="both"/>
      </w:pPr>
      <w:r>
        <w:rPr>
          <w:rFonts w:ascii="Times New Roman"/>
          <w:b w:val="false"/>
          <w:i w:val="false"/>
          <w:color w:val="000000"/>
          <w:sz w:val="28"/>
        </w:rPr>
        <w:t>
      "256. Радиосвязь между абонентами РТОП и связи, ВС ГА осуществляется в соответствии с настоящими Правилами, а также с учетом особенностей Правил фразеологии радиообмена.</w:t>
      </w:r>
    </w:p>
    <w:bookmarkEnd w:id="34"/>
    <w:bookmarkStart w:name="z47" w:id="35"/>
    <w:p>
      <w:pPr>
        <w:spacing w:after="0"/>
        <w:ind w:left="0"/>
        <w:jc w:val="both"/>
      </w:pPr>
      <w:r>
        <w:rPr>
          <w:rFonts w:ascii="Times New Roman"/>
          <w:b w:val="false"/>
          <w:i w:val="false"/>
          <w:color w:val="000000"/>
          <w:sz w:val="28"/>
        </w:rPr>
        <w:t>
      В организации ГА определяется порядок:</w:t>
      </w:r>
    </w:p>
    <w:bookmarkEnd w:id="35"/>
    <w:bookmarkStart w:name="z48" w:id="36"/>
    <w:p>
      <w:pPr>
        <w:spacing w:after="0"/>
        <w:ind w:left="0"/>
        <w:jc w:val="both"/>
      </w:pPr>
      <w:r>
        <w:rPr>
          <w:rFonts w:ascii="Times New Roman"/>
          <w:b w:val="false"/>
          <w:i w:val="false"/>
          <w:color w:val="000000"/>
          <w:sz w:val="28"/>
        </w:rPr>
        <w:t>
      1) установления радиосвязи;</w:t>
      </w:r>
    </w:p>
    <w:bookmarkEnd w:id="36"/>
    <w:bookmarkStart w:name="z49" w:id="37"/>
    <w:p>
      <w:pPr>
        <w:spacing w:after="0"/>
        <w:ind w:left="0"/>
        <w:jc w:val="both"/>
      </w:pPr>
      <w:r>
        <w:rPr>
          <w:rFonts w:ascii="Times New Roman"/>
          <w:b w:val="false"/>
          <w:i w:val="false"/>
          <w:color w:val="000000"/>
          <w:sz w:val="28"/>
        </w:rPr>
        <w:t>
      2) передачи и приема речевых сообщений;</w:t>
      </w:r>
    </w:p>
    <w:bookmarkEnd w:id="37"/>
    <w:bookmarkStart w:name="z50" w:id="38"/>
    <w:p>
      <w:pPr>
        <w:spacing w:after="0"/>
        <w:ind w:left="0"/>
        <w:jc w:val="both"/>
      </w:pPr>
      <w:r>
        <w:rPr>
          <w:rFonts w:ascii="Times New Roman"/>
          <w:b w:val="false"/>
          <w:i w:val="false"/>
          <w:color w:val="000000"/>
          <w:sz w:val="28"/>
        </w:rPr>
        <w:t>
      3) ведения переговоров по каналам радиосвязи;</w:t>
      </w:r>
    </w:p>
    <w:bookmarkEnd w:id="38"/>
    <w:bookmarkStart w:name="z51" w:id="39"/>
    <w:p>
      <w:pPr>
        <w:spacing w:after="0"/>
        <w:ind w:left="0"/>
        <w:jc w:val="both"/>
      </w:pPr>
      <w:r>
        <w:rPr>
          <w:rFonts w:ascii="Times New Roman"/>
          <w:b w:val="false"/>
          <w:i w:val="false"/>
          <w:color w:val="000000"/>
          <w:sz w:val="28"/>
        </w:rPr>
        <w:t>
      4) оформления речевых сообщений и ведения учетной документации по радиосвязи.</w:t>
      </w:r>
    </w:p>
    <w:bookmarkEnd w:id="39"/>
    <w:bookmarkStart w:name="z52" w:id="40"/>
    <w:p>
      <w:pPr>
        <w:spacing w:after="0"/>
        <w:ind w:left="0"/>
        <w:jc w:val="both"/>
      </w:pPr>
      <w:r>
        <w:rPr>
          <w:rFonts w:ascii="Times New Roman"/>
          <w:b w:val="false"/>
          <w:i w:val="false"/>
          <w:color w:val="000000"/>
          <w:sz w:val="28"/>
        </w:rPr>
        <w:t xml:space="preserve">
      При ведении радиосвязи операторы связи руководствуются Технологией работы в сети авиационной радиосвязи, приведенной в </w:t>
      </w:r>
      <w:r>
        <w:rPr>
          <w:rFonts w:ascii="Times New Roman"/>
          <w:b w:val="false"/>
          <w:i w:val="false"/>
          <w:color w:val="000000"/>
          <w:sz w:val="28"/>
        </w:rPr>
        <w:t>приложении 28</w:t>
      </w:r>
      <w:r>
        <w:rPr>
          <w:rFonts w:ascii="Times New Roman"/>
          <w:b w:val="false"/>
          <w:i w:val="false"/>
          <w:color w:val="000000"/>
          <w:sz w:val="28"/>
        </w:rPr>
        <w:t xml:space="preserve"> к настоящим Правилам.";</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258</w:t>
      </w:r>
      <w:r>
        <w:rPr>
          <w:rFonts w:ascii="Times New Roman"/>
          <w:b w:val="false"/>
          <w:i w:val="false"/>
          <w:color w:val="000000"/>
          <w:sz w:val="28"/>
        </w:rPr>
        <w:t xml:space="preserve"> изложить в следующей редакции:</w:t>
      </w:r>
    </w:p>
    <w:bookmarkStart w:name="z54" w:id="41"/>
    <w:p>
      <w:pPr>
        <w:spacing w:after="0"/>
        <w:ind w:left="0"/>
        <w:jc w:val="both"/>
      </w:pPr>
      <w:r>
        <w:rPr>
          <w:rFonts w:ascii="Times New Roman"/>
          <w:b w:val="false"/>
          <w:i w:val="false"/>
          <w:color w:val="000000"/>
          <w:sz w:val="28"/>
        </w:rPr>
        <w:t>
      "258. Авиационные станции осуществляют прослушивание частот в часы работы соответствующих органов в соответствии с порядком, согласованным с соответствующим полномочным органом.";</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8</w:t>
      </w:r>
      <w:r>
        <w:rPr>
          <w:rFonts w:ascii="Times New Roman"/>
          <w:b w:val="false"/>
          <w:i w:val="false"/>
          <w:color w:val="000000"/>
          <w:sz w:val="28"/>
        </w:rPr>
        <w:t xml:space="preserve"> дополнить параграфом 8-1 следующего содержания:</w:t>
      </w:r>
    </w:p>
    <w:bookmarkStart w:name="z56" w:id="42"/>
    <w:p>
      <w:pPr>
        <w:spacing w:after="0"/>
        <w:ind w:left="0"/>
        <w:jc w:val="both"/>
      </w:pPr>
      <w:r>
        <w:rPr>
          <w:rFonts w:ascii="Times New Roman"/>
          <w:b w:val="false"/>
          <w:i w:val="false"/>
          <w:color w:val="000000"/>
          <w:sz w:val="28"/>
        </w:rPr>
        <w:t>
      "Параграф 8-1. Использование систем визуального наблюдения</w:t>
      </w:r>
    </w:p>
    <w:bookmarkEnd w:id="42"/>
    <w:bookmarkStart w:name="z57" w:id="43"/>
    <w:p>
      <w:pPr>
        <w:spacing w:after="0"/>
        <w:ind w:left="0"/>
        <w:jc w:val="both"/>
      </w:pPr>
      <w:r>
        <w:rPr>
          <w:rFonts w:ascii="Times New Roman"/>
          <w:b w:val="false"/>
          <w:i w:val="false"/>
          <w:color w:val="000000"/>
          <w:sz w:val="28"/>
        </w:rPr>
        <w:t>
      335-1. Используемые при предоставлении аэродромного диспетчерского обслуживания системы визуального наблюдения обладают надлежащим уровнем надежности, готовности и целостности. При определении уровня предоставляемого обслуживания с целью обеспечить недопущение снижения уровня безопасности предоставляемых услуг следует оценивать и учитывать вероятность отказов системы или существенного ухудшения ее характеристик, приводящих к полному или частичному нарушению обслуживания. Система визуального наблюдения состоит из ряда интегрированных элементов, включая оптические датчик(и), линии передачи данных, системы обработки данных и индикаторы отображения информации.</w:t>
      </w:r>
    </w:p>
    <w:bookmarkEnd w:id="43"/>
    <w:bookmarkStart w:name="z58" w:id="44"/>
    <w:p>
      <w:pPr>
        <w:spacing w:after="0"/>
        <w:ind w:left="0"/>
        <w:jc w:val="both"/>
      </w:pPr>
      <w:r>
        <w:rPr>
          <w:rFonts w:ascii="Times New Roman"/>
          <w:b w:val="false"/>
          <w:i w:val="false"/>
          <w:color w:val="000000"/>
          <w:sz w:val="28"/>
        </w:rPr>
        <w:t>
      335-2. Системы визуального наблюдения обладают способностью принимать, обрабатывать и отображать в интегрированной форме данные всех задействованных в системах визуального наблюдения источников.</w:t>
      </w:r>
    </w:p>
    <w:bookmarkEnd w:id="44"/>
    <w:bookmarkStart w:name="z59" w:id="45"/>
    <w:p>
      <w:pPr>
        <w:spacing w:after="0"/>
        <w:ind w:left="0"/>
        <w:jc w:val="both"/>
      </w:pPr>
      <w:r>
        <w:rPr>
          <w:rFonts w:ascii="Times New Roman"/>
          <w:b w:val="false"/>
          <w:i w:val="false"/>
          <w:color w:val="000000"/>
          <w:sz w:val="28"/>
        </w:rPr>
        <w:t>
      335-3. Уровень предоставляемого обслуживания соответствует техническим возможностям системы визуального наблюдения.</w:t>
      </w:r>
    </w:p>
    <w:bookmarkEnd w:id="45"/>
    <w:bookmarkStart w:name="z60" w:id="46"/>
    <w:p>
      <w:pPr>
        <w:spacing w:after="0"/>
        <w:ind w:left="0"/>
        <w:jc w:val="both"/>
      </w:pPr>
      <w:r>
        <w:rPr>
          <w:rFonts w:ascii="Times New Roman"/>
          <w:b w:val="false"/>
          <w:i w:val="false"/>
          <w:color w:val="000000"/>
          <w:sz w:val="28"/>
        </w:rPr>
        <w:t xml:space="preserve">
      335-4. Система визуального наблюдения имеет эксплуатационную документацию, в соответствии с которой производится его эксплуатация в пределах установленного срока службы. </w:t>
      </w:r>
    </w:p>
    <w:bookmarkEnd w:id="46"/>
    <w:bookmarkStart w:name="z61" w:id="47"/>
    <w:p>
      <w:pPr>
        <w:spacing w:after="0"/>
        <w:ind w:left="0"/>
        <w:jc w:val="both"/>
      </w:pPr>
      <w:r>
        <w:rPr>
          <w:rFonts w:ascii="Times New Roman"/>
          <w:b w:val="false"/>
          <w:i w:val="false"/>
          <w:color w:val="000000"/>
          <w:sz w:val="28"/>
        </w:rPr>
        <w:t>
      Примечание: при определении требований и внедрении систем визуального наблюдения разрабатывается в аэронавигационной организации и согласовывается с уполномоченной организацией проект изменений в системе ОрВД, связанный с использованием системы визуального наблюдения, с учетом местных особенностей и условий каждого конкретного диспетчерского пункта (сектора), включающая:</w:t>
      </w:r>
    </w:p>
    <w:bookmarkEnd w:id="47"/>
    <w:bookmarkStart w:name="z62" w:id="48"/>
    <w:p>
      <w:pPr>
        <w:spacing w:after="0"/>
        <w:ind w:left="0"/>
        <w:jc w:val="both"/>
      </w:pPr>
      <w:r>
        <w:rPr>
          <w:rFonts w:ascii="Times New Roman"/>
          <w:b w:val="false"/>
          <w:i w:val="false"/>
          <w:color w:val="000000"/>
          <w:sz w:val="28"/>
        </w:rPr>
        <w:t>
      1) общие положения;</w:t>
      </w:r>
    </w:p>
    <w:bookmarkEnd w:id="48"/>
    <w:bookmarkStart w:name="z63" w:id="49"/>
    <w:p>
      <w:pPr>
        <w:spacing w:after="0"/>
        <w:ind w:left="0"/>
        <w:jc w:val="both"/>
      </w:pPr>
      <w:r>
        <w:rPr>
          <w:rFonts w:ascii="Times New Roman"/>
          <w:b w:val="false"/>
          <w:i w:val="false"/>
          <w:color w:val="000000"/>
          <w:sz w:val="28"/>
        </w:rPr>
        <w:t>
      2) анализ функциональных возможностей, которые требуются для конкретного применения;</w:t>
      </w:r>
    </w:p>
    <w:bookmarkEnd w:id="49"/>
    <w:bookmarkStart w:name="z64" w:id="50"/>
    <w:p>
      <w:pPr>
        <w:spacing w:after="0"/>
        <w:ind w:left="0"/>
        <w:jc w:val="both"/>
      </w:pPr>
      <w:r>
        <w:rPr>
          <w:rFonts w:ascii="Times New Roman"/>
          <w:b w:val="false"/>
          <w:i w:val="false"/>
          <w:color w:val="000000"/>
          <w:sz w:val="28"/>
        </w:rPr>
        <w:t>
      3) аспекты системы/оборудования, электроснабжения;</w:t>
      </w:r>
    </w:p>
    <w:bookmarkEnd w:id="50"/>
    <w:bookmarkStart w:name="z65" w:id="51"/>
    <w:p>
      <w:pPr>
        <w:spacing w:after="0"/>
        <w:ind w:left="0"/>
        <w:jc w:val="both"/>
      </w:pPr>
      <w:r>
        <w:rPr>
          <w:rFonts w:ascii="Times New Roman"/>
          <w:b w:val="false"/>
          <w:i w:val="false"/>
          <w:color w:val="000000"/>
          <w:sz w:val="28"/>
        </w:rPr>
        <w:t>
      4) порядок действий в аварийных условиях, опасных ситуациях и отказах оборудования, непредвиденных обстоятельствах, связанных с нарушением аэронавигационного обслуживания.";</w:t>
      </w:r>
    </w:p>
    <w:bookmarkEnd w:id="51"/>
    <w:bookmarkStart w:name="z66" w:id="5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3</w:t>
      </w:r>
      <w:r>
        <w:rPr>
          <w:rFonts w:ascii="Times New Roman"/>
          <w:b w:val="false"/>
          <w:i w:val="false"/>
          <w:color w:val="000000"/>
          <w:sz w:val="28"/>
        </w:rPr>
        <w:t xml:space="preserve">: </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68" w:id="53"/>
    <w:p>
      <w:pPr>
        <w:spacing w:after="0"/>
        <w:ind w:left="0"/>
        <w:jc w:val="both"/>
      </w:pPr>
      <w:r>
        <w:rPr>
          <w:rFonts w:ascii="Times New Roman"/>
          <w:b w:val="false"/>
          <w:i w:val="false"/>
          <w:color w:val="000000"/>
          <w:sz w:val="28"/>
        </w:rPr>
        <w:t>
      "7. Документирование информации каналов речевой связи ОВД, передачи данных и данных наблюдения ОВД на рабочих местах диспетчеров ОВД осуществляется круглосуточно или в течение времени работы источников информации.</w:t>
      </w:r>
    </w:p>
    <w:bookmarkEnd w:id="53"/>
    <w:bookmarkStart w:name="z69" w:id="54"/>
    <w:p>
      <w:pPr>
        <w:spacing w:after="0"/>
        <w:ind w:left="0"/>
        <w:jc w:val="both"/>
      </w:pPr>
      <w:r>
        <w:rPr>
          <w:rFonts w:ascii="Times New Roman"/>
          <w:b w:val="false"/>
          <w:i w:val="false"/>
          <w:color w:val="000000"/>
          <w:sz w:val="28"/>
        </w:rPr>
        <w:t>
      Документирование информации звукового фона и видеозаписи, cистем визуального наблюдения на рабочих местах диспетчеров ОВД, при наличии данного оборудования, осуществляется круглосуточно или в течение времени работы рабочих мест диспетчеров ОВД.";</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изложить в следующей редакции:</w:t>
      </w:r>
    </w:p>
    <w:bookmarkStart w:name="z71" w:id="55"/>
    <w:p>
      <w:pPr>
        <w:spacing w:after="0"/>
        <w:ind w:left="0"/>
        <w:jc w:val="both"/>
      </w:pPr>
      <w:r>
        <w:rPr>
          <w:rFonts w:ascii="Times New Roman"/>
          <w:b w:val="false"/>
          <w:i w:val="false"/>
          <w:color w:val="000000"/>
          <w:sz w:val="28"/>
        </w:rPr>
        <w:t>
      "9. Устройства документирования систем наблюдения ОВД (радиолокационной, радиопеленгационной, ADS-B) и плановой информации в зависимости от конфигурации оборудования могут входить в состав:</w:t>
      </w:r>
    </w:p>
    <w:bookmarkEnd w:id="55"/>
    <w:bookmarkStart w:name="z72" w:id="56"/>
    <w:p>
      <w:pPr>
        <w:spacing w:after="0"/>
        <w:ind w:left="0"/>
        <w:jc w:val="both"/>
      </w:pPr>
      <w:r>
        <w:rPr>
          <w:rFonts w:ascii="Times New Roman"/>
          <w:b w:val="false"/>
          <w:i w:val="false"/>
          <w:color w:val="000000"/>
          <w:sz w:val="28"/>
        </w:rPr>
        <w:t>
      1) АС УВД, КСА УВД и АРМ УВД диспетчеров ОВД;</w:t>
      </w:r>
    </w:p>
    <w:bookmarkEnd w:id="56"/>
    <w:bookmarkStart w:name="z73" w:id="57"/>
    <w:p>
      <w:pPr>
        <w:spacing w:after="0"/>
        <w:ind w:left="0"/>
        <w:jc w:val="both"/>
      </w:pPr>
      <w:r>
        <w:rPr>
          <w:rFonts w:ascii="Times New Roman"/>
          <w:b w:val="false"/>
          <w:i w:val="false"/>
          <w:color w:val="000000"/>
          <w:sz w:val="28"/>
        </w:rPr>
        <w:t>
      2) радиолокации (систем наблюдения ОВД);</w:t>
      </w:r>
    </w:p>
    <w:bookmarkEnd w:id="57"/>
    <w:bookmarkStart w:name="z74" w:id="58"/>
    <w:p>
      <w:pPr>
        <w:spacing w:after="0"/>
        <w:ind w:left="0"/>
        <w:jc w:val="both"/>
      </w:pPr>
      <w:r>
        <w:rPr>
          <w:rFonts w:ascii="Times New Roman"/>
          <w:b w:val="false"/>
          <w:i w:val="false"/>
          <w:color w:val="000000"/>
          <w:sz w:val="28"/>
        </w:rPr>
        <w:t>
      3) систем плановой информации.</w:t>
      </w:r>
    </w:p>
    <w:bookmarkEnd w:id="58"/>
    <w:bookmarkStart w:name="z75" w:id="59"/>
    <w:p>
      <w:pPr>
        <w:spacing w:after="0"/>
        <w:ind w:left="0"/>
        <w:jc w:val="both"/>
      </w:pPr>
      <w:r>
        <w:rPr>
          <w:rFonts w:ascii="Times New Roman"/>
          <w:b w:val="false"/>
          <w:i w:val="false"/>
          <w:color w:val="000000"/>
          <w:sz w:val="28"/>
        </w:rPr>
        <w:t>
      10. Запись информации АС УВД, КСА УВД, АРМ УВД или информации систем наблюдения ОВД и плановой информации ведется непрерывно в течение всего времени поступления информации.";</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приказу;</w:t>
      </w:r>
    </w:p>
    <w:bookmarkStart w:name="z77" w:id="6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12</w:t>
      </w:r>
      <w:r>
        <w:rPr>
          <w:rFonts w:ascii="Times New Roman"/>
          <w:b w:val="false"/>
          <w:i w:val="false"/>
          <w:color w:val="000000"/>
          <w:sz w:val="28"/>
        </w:rPr>
        <w:t>:</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w:t>
      </w:r>
      <w:r>
        <w:rPr>
          <w:rFonts w:ascii="Times New Roman"/>
          <w:b w:val="false"/>
          <w:i w:val="false"/>
          <w:color w:val="000000"/>
          <w:sz w:val="28"/>
        </w:rPr>
        <w:t xml:space="preserve"> изложить в следующей редакции:</w:t>
      </w:r>
    </w:p>
    <w:bookmarkStart w:name="z79" w:id="61"/>
    <w:p>
      <w:pPr>
        <w:spacing w:after="0"/>
        <w:ind w:left="0"/>
        <w:jc w:val="both"/>
      </w:pPr>
      <w:r>
        <w:rPr>
          <w:rFonts w:ascii="Times New Roman"/>
          <w:b w:val="false"/>
          <w:i w:val="false"/>
          <w:color w:val="000000"/>
          <w:sz w:val="28"/>
        </w:rPr>
        <w:t>
      "20. Таблица соответствия к настоящим Правилам.".</w:t>
      </w:r>
    </w:p>
    <w:bookmarkEnd w:id="61"/>
    <w:bookmarkStart w:name="z80" w:id="62"/>
    <w:p>
      <w:pPr>
        <w:spacing w:after="0"/>
        <w:ind w:left="0"/>
        <w:jc w:val="both"/>
      </w:pPr>
      <w:r>
        <w:rPr>
          <w:rFonts w:ascii="Times New Roman"/>
          <w:b w:val="false"/>
          <w:i w:val="false"/>
          <w:color w:val="000000"/>
          <w:sz w:val="28"/>
        </w:rPr>
        <w:t>
      2. Комитету гражданской авиации Министерства транспорта Республики Казахстан в установленном законодательством порядке обеспечить:</w:t>
      </w:r>
    </w:p>
    <w:bookmarkEnd w:id="62"/>
    <w:bookmarkStart w:name="z81" w:id="6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3"/>
    <w:bookmarkStart w:name="z82" w:id="64"/>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транспорта Республики Казахстан.</w:t>
      </w:r>
    </w:p>
    <w:bookmarkEnd w:id="64"/>
    <w:bookmarkStart w:name="z83" w:id="6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транспорта Республики Казахстан.</w:t>
      </w:r>
    </w:p>
    <w:bookmarkEnd w:id="65"/>
    <w:bookmarkStart w:name="z84" w:id="6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 за исключением двадцать четвертого абзаца пункта 1 настоящего приказа, который вводится в действие с 1 января 2025 года.</w:t>
      </w:r>
    </w:p>
    <w:bookmarkEnd w:id="6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транспорта</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p>
      <w:pPr>
        <w:spacing w:after="0"/>
        <w:ind w:left="0"/>
        <w:jc w:val="both"/>
      </w:pPr>
      <w:bookmarkStart w:name="z86" w:id="67"/>
      <w:r>
        <w:rPr>
          <w:rFonts w:ascii="Times New Roman"/>
          <w:b w:val="false"/>
          <w:i w:val="false"/>
          <w:color w:val="000000"/>
          <w:sz w:val="28"/>
        </w:rPr>
        <w:t>
      "СОГЛАСОВАН"</w:t>
      </w:r>
    </w:p>
    <w:bookmarkEnd w:id="67"/>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87" w:id="68"/>
      <w:r>
        <w:rPr>
          <w:rFonts w:ascii="Times New Roman"/>
          <w:b w:val="false"/>
          <w:i w:val="false"/>
          <w:color w:val="000000"/>
          <w:sz w:val="28"/>
        </w:rPr>
        <w:t>
      "СОГЛАСОВАН"</w:t>
      </w:r>
    </w:p>
    <w:bookmarkEnd w:id="68"/>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транспорта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января 2024 года № 36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радиотехнического</w:t>
            </w:r>
            <w:r>
              <w:br/>
            </w:r>
            <w:r>
              <w:rPr>
                <w:rFonts w:ascii="Times New Roman"/>
                <w:b w:val="false"/>
                <w:i w:val="false"/>
                <w:color w:val="000000"/>
                <w:sz w:val="20"/>
              </w:rPr>
              <w:t>обеспечения полетов</w:t>
            </w:r>
            <w:r>
              <w:br/>
            </w:r>
            <w:r>
              <w:rPr>
                <w:rFonts w:ascii="Times New Roman"/>
                <w:b w:val="false"/>
                <w:i w:val="false"/>
                <w:color w:val="000000"/>
                <w:sz w:val="20"/>
              </w:rPr>
              <w:t>и авиационной электросвязи</w:t>
            </w:r>
            <w:r>
              <w:br/>
            </w:r>
            <w:r>
              <w:rPr>
                <w:rFonts w:ascii="Times New Roman"/>
                <w:b w:val="false"/>
                <w:i w:val="false"/>
                <w:color w:val="000000"/>
                <w:sz w:val="20"/>
              </w:rPr>
              <w:t>в гражданской авиации</w:t>
            </w:r>
          </w:p>
        </w:tc>
      </w:tr>
    </w:tbl>
    <w:bookmarkStart w:name="z90" w:id="69"/>
    <w:p>
      <w:pPr>
        <w:spacing w:after="0"/>
        <w:ind w:left="0"/>
        <w:jc w:val="left"/>
      </w:pPr>
      <w:r>
        <w:rPr>
          <w:rFonts w:ascii="Times New Roman"/>
          <w:b/>
          <w:i w:val="false"/>
          <w:color w:val="000000"/>
        </w:rPr>
        <w:t xml:space="preserve"> Зоны ограничения при строительстве зданий и сооружений в местах расположения комплексов (объектов), изделий РТОП и электросвязи ГА</w:t>
      </w:r>
    </w:p>
    <w:bookmarkEnd w:id="69"/>
    <w:bookmarkStart w:name="z91" w:id="70"/>
    <w:p>
      <w:pPr>
        <w:spacing w:after="0"/>
        <w:ind w:left="0"/>
        <w:jc w:val="both"/>
      </w:pPr>
      <w:r>
        <w:rPr>
          <w:rFonts w:ascii="Times New Roman"/>
          <w:b w:val="false"/>
          <w:i w:val="false"/>
          <w:color w:val="000000"/>
          <w:sz w:val="28"/>
        </w:rPr>
        <w:t>
      1. Положения настоящего приложения предназначены для определения влияния (негативного воздействия) нового строительства зданий и сооружений, производства земляных работ на качество и доступность сигналов следующего оборудования РТОП и электросвязи:</w:t>
      </w:r>
    </w:p>
    <w:bookmarkEnd w:id="70"/>
    <w:bookmarkStart w:name="z92" w:id="71"/>
    <w:p>
      <w:pPr>
        <w:spacing w:after="0"/>
        <w:ind w:left="0"/>
        <w:jc w:val="both"/>
      </w:pPr>
      <w:r>
        <w:rPr>
          <w:rFonts w:ascii="Times New Roman"/>
          <w:b w:val="false"/>
          <w:i w:val="false"/>
          <w:color w:val="000000"/>
          <w:sz w:val="28"/>
        </w:rPr>
        <w:t>
      1) Всенаправленный ОВЧ-радиомаяк ((D)VOR);</w:t>
      </w:r>
    </w:p>
    <w:bookmarkEnd w:id="71"/>
    <w:bookmarkStart w:name="z93" w:id="72"/>
    <w:p>
      <w:pPr>
        <w:spacing w:after="0"/>
        <w:ind w:left="0"/>
        <w:jc w:val="both"/>
      </w:pPr>
      <w:r>
        <w:rPr>
          <w:rFonts w:ascii="Times New Roman"/>
          <w:b w:val="false"/>
          <w:i w:val="false"/>
          <w:color w:val="000000"/>
          <w:sz w:val="28"/>
        </w:rPr>
        <w:t>
      2) Радиопеленгатор АРП (DF);</w:t>
      </w:r>
    </w:p>
    <w:bookmarkEnd w:id="72"/>
    <w:bookmarkStart w:name="z94" w:id="73"/>
    <w:p>
      <w:pPr>
        <w:spacing w:after="0"/>
        <w:ind w:left="0"/>
        <w:jc w:val="both"/>
      </w:pPr>
      <w:r>
        <w:rPr>
          <w:rFonts w:ascii="Times New Roman"/>
          <w:b w:val="false"/>
          <w:i w:val="false"/>
          <w:color w:val="000000"/>
          <w:sz w:val="28"/>
        </w:rPr>
        <w:t>
      3) Приводная радиостанция/ ненаправленный радиомаяк (ПРС/NDB);</w:t>
      </w:r>
    </w:p>
    <w:bookmarkEnd w:id="73"/>
    <w:bookmarkStart w:name="z95" w:id="74"/>
    <w:p>
      <w:pPr>
        <w:spacing w:after="0"/>
        <w:ind w:left="0"/>
        <w:jc w:val="both"/>
      </w:pPr>
      <w:r>
        <w:rPr>
          <w:rFonts w:ascii="Times New Roman"/>
          <w:b w:val="false"/>
          <w:i w:val="false"/>
          <w:color w:val="000000"/>
          <w:sz w:val="28"/>
        </w:rPr>
        <w:t>
      4) Наземная система дифференциальной коррекции (GBAS/ЛККС) (ОВЧ передача данных VDB и наземные радиоприемники);</w:t>
      </w:r>
    </w:p>
    <w:bookmarkEnd w:id="74"/>
    <w:bookmarkStart w:name="z96" w:id="75"/>
    <w:p>
      <w:pPr>
        <w:spacing w:after="0"/>
        <w:ind w:left="0"/>
        <w:jc w:val="both"/>
      </w:pPr>
      <w:r>
        <w:rPr>
          <w:rFonts w:ascii="Times New Roman"/>
          <w:b w:val="false"/>
          <w:i w:val="false"/>
          <w:color w:val="000000"/>
          <w:sz w:val="28"/>
        </w:rPr>
        <w:t>
      5) Система ОВЧ связи (VHF) (воздух-земля);</w:t>
      </w:r>
    </w:p>
    <w:bookmarkEnd w:id="75"/>
    <w:bookmarkStart w:name="z97" w:id="76"/>
    <w:p>
      <w:pPr>
        <w:spacing w:after="0"/>
        <w:ind w:left="0"/>
        <w:jc w:val="both"/>
      </w:pPr>
      <w:r>
        <w:rPr>
          <w:rFonts w:ascii="Times New Roman"/>
          <w:b w:val="false"/>
          <w:i w:val="false"/>
          <w:color w:val="000000"/>
          <w:sz w:val="28"/>
        </w:rPr>
        <w:t>
      6) Первичный радиолокатор (за исключением радиолокатора обзора летного полета);</w:t>
      </w:r>
    </w:p>
    <w:bookmarkEnd w:id="76"/>
    <w:bookmarkStart w:name="z98" w:id="77"/>
    <w:p>
      <w:pPr>
        <w:spacing w:after="0"/>
        <w:ind w:left="0"/>
        <w:jc w:val="both"/>
      </w:pPr>
      <w:r>
        <w:rPr>
          <w:rFonts w:ascii="Times New Roman"/>
          <w:b w:val="false"/>
          <w:i w:val="false"/>
          <w:color w:val="000000"/>
          <w:sz w:val="28"/>
        </w:rPr>
        <w:t>
      7) Вторичный радиолокатор (SSR);</w:t>
      </w:r>
    </w:p>
    <w:bookmarkEnd w:id="77"/>
    <w:bookmarkStart w:name="z99" w:id="78"/>
    <w:p>
      <w:pPr>
        <w:spacing w:after="0"/>
        <w:ind w:left="0"/>
        <w:jc w:val="both"/>
      </w:pPr>
      <w:r>
        <w:rPr>
          <w:rFonts w:ascii="Times New Roman"/>
          <w:b w:val="false"/>
          <w:i w:val="false"/>
          <w:color w:val="000000"/>
          <w:sz w:val="28"/>
        </w:rPr>
        <w:t>
      8) Маркерный радиомаяк (МРМ).</w:t>
      </w:r>
    </w:p>
    <w:bookmarkEnd w:id="78"/>
    <w:bookmarkStart w:name="z100" w:id="79"/>
    <w:p>
      <w:pPr>
        <w:spacing w:after="0"/>
        <w:ind w:left="0"/>
        <w:jc w:val="both"/>
      </w:pPr>
      <w:r>
        <w:rPr>
          <w:rFonts w:ascii="Times New Roman"/>
          <w:b w:val="false"/>
          <w:i w:val="false"/>
          <w:color w:val="000000"/>
          <w:sz w:val="28"/>
        </w:rPr>
        <w:t>
      2. Положения настоящего приложения в равной степени применимы к подвижным или неподвижным объектам (временным или постоянным), вызывающим помехи радиосигналам объектов РТОП и электросвязи.</w:t>
      </w:r>
    </w:p>
    <w:bookmarkEnd w:id="79"/>
    <w:bookmarkStart w:name="z101" w:id="80"/>
    <w:p>
      <w:pPr>
        <w:spacing w:after="0"/>
        <w:ind w:left="0"/>
        <w:jc w:val="both"/>
      </w:pPr>
      <w:r>
        <w:rPr>
          <w:rFonts w:ascii="Times New Roman"/>
          <w:b w:val="false"/>
          <w:i w:val="false"/>
          <w:color w:val="000000"/>
          <w:sz w:val="28"/>
        </w:rPr>
        <w:t>
      3. В контексте производства всепогодных полетов зона ограничения строительства зданий и сооружений определяется как объем пространства, где здания могут вызвать неприемлемые помехи при прохождении сигнала в объеме пространства, обслуживаемого объектами РТОП и электросвязи для производства всепогодных полетов.</w:t>
      </w:r>
    </w:p>
    <w:bookmarkEnd w:id="80"/>
    <w:bookmarkStart w:name="z102" w:id="81"/>
    <w:p>
      <w:pPr>
        <w:spacing w:after="0"/>
        <w:ind w:left="0"/>
        <w:jc w:val="both"/>
      </w:pPr>
      <w:r>
        <w:rPr>
          <w:rFonts w:ascii="Times New Roman"/>
          <w:b w:val="false"/>
          <w:i w:val="false"/>
          <w:color w:val="000000"/>
          <w:sz w:val="28"/>
        </w:rPr>
        <w:t>
      4. Оценка соответствия требованиям зоны BRA проводится организацией ГА, эксплуатирующей средства РТОП и связи и входящей в состав аэропортовых комиссий, образованных в соответствии с Правилами выдачи разрешений.</w:t>
      </w:r>
    </w:p>
    <w:bookmarkEnd w:id="81"/>
    <w:bookmarkStart w:name="z103" w:id="82"/>
    <w:p>
      <w:pPr>
        <w:spacing w:after="0"/>
        <w:ind w:left="0"/>
        <w:jc w:val="both"/>
      </w:pPr>
      <w:r>
        <w:rPr>
          <w:rFonts w:ascii="Times New Roman"/>
          <w:b w:val="false"/>
          <w:i w:val="false"/>
          <w:color w:val="000000"/>
          <w:sz w:val="28"/>
        </w:rPr>
        <w:t>
      Оценка соответствия требованиям зоны BRA проводится:</w:t>
      </w:r>
    </w:p>
    <w:bookmarkEnd w:id="82"/>
    <w:bookmarkStart w:name="z104" w:id="83"/>
    <w:p>
      <w:pPr>
        <w:spacing w:after="0"/>
        <w:ind w:left="0"/>
        <w:jc w:val="both"/>
      </w:pPr>
      <w:r>
        <w:rPr>
          <w:rFonts w:ascii="Times New Roman"/>
          <w:b w:val="false"/>
          <w:i w:val="false"/>
          <w:color w:val="000000"/>
          <w:sz w:val="28"/>
        </w:rPr>
        <w:t>
      при выборе нового месторасположения оборудования РТОП и электросвязи;</w:t>
      </w:r>
    </w:p>
    <w:bookmarkEnd w:id="83"/>
    <w:bookmarkStart w:name="z105" w:id="84"/>
    <w:p>
      <w:pPr>
        <w:spacing w:after="0"/>
        <w:ind w:left="0"/>
        <w:jc w:val="both"/>
      </w:pPr>
      <w:r>
        <w:rPr>
          <w:rFonts w:ascii="Times New Roman"/>
          <w:b w:val="false"/>
          <w:i w:val="false"/>
          <w:color w:val="000000"/>
          <w:sz w:val="28"/>
        </w:rPr>
        <w:t>
      при выдаче, согласовании разрешений на производство строительно-монтажных работ в зонах BRA, где расположены комплексы (объекты), изделия РТОП и электросвязи.</w:t>
      </w:r>
    </w:p>
    <w:bookmarkEnd w:id="84"/>
    <w:bookmarkStart w:name="z106" w:id="85"/>
    <w:p>
      <w:pPr>
        <w:spacing w:after="0"/>
        <w:ind w:left="0"/>
        <w:jc w:val="both"/>
      </w:pPr>
      <w:r>
        <w:rPr>
          <w:rFonts w:ascii="Times New Roman"/>
          <w:b w:val="false"/>
          <w:i w:val="false"/>
          <w:color w:val="000000"/>
          <w:sz w:val="28"/>
        </w:rPr>
        <w:t>
      5. В случае, если расположение возводимого объекта не соответствует определяемым зонам BRA (проникает за защитные плоскости зоны BRA), либо в случае когда предполагаемое место размещения объекта РТОП и связи не обеспечивает расположение защитных зон BRA без проникновения препятствий в защитные плоскости, организацией ГА, эксплуатирующей средства РТОП и связи, либо по договоренности специализированными организациями выполняется исследование на предмет возможного влияния на возникновение помех в работе оборудования объекта РТОП и связи.</w:t>
      </w:r>
    </w:p>
    <w:bookmarkEnd w:id="85"/>
    <w:bookmarkStart w:name="z107" w:id="86"/>
    <w:p>
      <w:pPr>
        <w:spacing w:after="0"/>
        <w:ind w:left="0"/>
        <w:jc w:val="both"/>
      </w:pPr>
      <w:r>
        <w:rPr>
          <w:rFonts w:ascii="Times New Roman"/>
          <w:b w:val="false"/>
          <w:i w:val="false"/>
          <w:color w:val="000000"/>
          <w:sz w:val="28"/>
        </w:rPr>
        <w:t>
      6. Описание зон BRA приведено в приложении 1 к настоящему Приложению.</w:t>
      </w:r>
    </w:p>
    <w:bookmarkEnd w:id="86"/>
    <w:bookmarkStart w:name="z108" w:id="87"/>
    <w:p>
      <w:pPr>
        <w:spacing w:after="0"/>
        <w:ind w:left="0"/>
        <w:jc w:val="both"/>
      </w:pPr>
      <w:r>
        <w:rPr>
          <w:rFonts w:ascii="Times New Roman"/>
          <w:b w:val="false"/>
          <w:i w:val="false"/>
          <w:color w:val="000000"/>
          <w:sz w:val="28"/>
        </w:rPr>
        <w:t>
      7. Значения параметров защитных плоскостей указаны в приложении 2 к настоящему Приложению.</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зонам ограничения</w:t>
            </w:r>
            <w:r>
              <w:br/>
            </w:r>
            <w:r>
              <w:rPr>
                <w:rFonts w:ascii="Times New Roman"/>
                <w:b w:val="false"/>
                <w:i w:val="false"/>
                <w:color w:val="000000"/>
                <w:sz w:val="20"/>
              </w:rPr>
              <w:t>при строительстве зданий</w:t>
            </w:r>
            <w:r>
              <w:br/>
            </w:r>
            <w:r>
              <w:rPr>
                <w:rFonts w:ascii="Times New Roman"/>
                <w:b w:val="false"/>
                <w:i w:val="false"/>
                <w:color w:val="000000"/>
                <w:sz w:val="20"/>
              </w:rPr>
              <w:t>и сооружений в местах</w:t>
            </w:r>
            <w:r>
              <w:br/>
            </w:r>
            <w:r>
              <w:rPr>
                <w:rFonts w:ascii="Times New Roman"/>
                <w:b w:val="false"/>
                <w:i w:val="false"/>
                <w:color w:val="000000"/>
                <w:sz w:val="20"/>
              </w:rPr>
              <w:t>расположения комплексов</w:t>
            </w:r>
            <w:r>
              <w:br/>
            </w:r>
            <w:r>
              <w:rPr>
                <w:rFonts w:ascii="Times New Roman"/>
                <w:b w:val="false"/>
                <w:i w:val="false"/>
                <w:color w:val="000000"/>
                <w:sz w:val="20"/>
              </w:rPr>
              <w:t>(объектов), изделий</w:t>
            </w:r>
            <w:r>
              <w:br/>
            </w:r>
            <w:r>
              <w:rPr>
                <w:rFonts w:ascii="Times New Roman"/>
                <w:b w:val="false"/>
                <w:i w:val="false"/>
                <w:color w:val="000000"/>
                <w:sz w:val="20"/>
              </w:rPr>
              <w:t>радиотехнического обеспечения</w:t>
            </w:r>
            <w:r>
              <w:br/>
            </w:r>
            <w:r>
              <w:rPr>
                <w:rFonts w:ascii="Times New Roman"/>
                <w:b w:val="false"/>
                <w:i w:val="false"/>
                <w:color w:val="000000"/>
                <w:sz w:val="20"/>
              </w:rPr>
              <w:t>полетов и электросвязи</w:t>
            </w:r>
            <w:r>
              <w:br/>
            </w:r>
            <w:r>
              <w:rPr>
                <w:rFonts w:ascii="Times New Roman"/>
                <w:b w:val="false"/>
                <w:i w:val="false"/>
                <w:color w:val="000000"/>
                <w:sz w:val="20"/>
              </w:rPr>
              <w:t>гражданской авиации</w:t>
            </w:r>
          </w:p>
        </w:tc>
      </w:tr>
    </w:tbl>
    <w:bookmarkStart w:name="z110" w:id="88"/>
    <w:p>
      <w:pPr>
        <w:spacing w:after="0"/>
        <w:ind w:left="0"/>
        <w:jc w:val="left"/>
      </w:pPr>
      <w:r>
        <w:rPr>
          <w:rFonts w:ascii="Times New Roman"/>
          <w:b/>
          <w:i w:val="false"/>
          <w:color w:val="000000"/>
        </w:rPr>
        <w:t xml:space="preserve"> Зона ограничения строительства зданий и сооружений (трехмерная проекция) для объектов всенаправленного действия</w:t>
      </w:r>
    </w:p>
    <w:bookmarkEnd w:id="88"/>
    <w:bookmarkStart w:name="z111" w:id="89"/>
    <w:p>
      <w:pPr>
        <w:spacing w:after="0"/>
        <w:ind w:left="0"/>
        <w:jc w:val="both"/>
      </w:pPr>
      <w:r>
        <w:rPr>
          <w:rFonts w:ascii="Times New Roman"/>
          <w:b w:val="false"/>
          <w:i w:val="false"/>
          <w:color w:val="000000"/>
          <w:sz w:val="28"/>
        </w:rPr>
        <w:t xml:space="preserve">
      </w:t>
      </w:r>
    </w:p>
    <w:bookmarkEnd w:id="89"/>
    <w:p>
      <w:pPr>
        <w:spacing w:after="0"/>
        <w:ind w:left="0"/>
        <w:jc w:val="both"/>
      </w:pPr>
      <w:r>
        <w:drawing>
          <wp:inline distT="0" distB="0" distL="0" distR="0">
            <wp:extent cx="7810500" cy="377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77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2" w:id="90"/>
    <w:p>
      <w:pPr>
        <w:spacing w:after="0"/>
        <w:ind w:left="0"/>
        <w:jc w:val="both"/>
      </w:pPr>
      <w:r>
        <w:rPr>
          <w:rFonts w:ascii="Times New Roman"/>
          <w:b w:val="false"/>
          <w:i w:val="false"/>
          <w:color w:val="000000"/>
          <w:sz w:val="28"/>
        </w:rPr>
        <w:t xml:space="preserve">
      </w:t>
      </w:r>
    </w:p>
    <w:bookmarkEnd w:id="90"/>
    <w:p>
      <w:pPr>
        <w:spacing w:after="0"/>
        <w:ind w:left="0"/>
        <w:jc w:val="both"/>
      </w:pPr>
      <w:r>
        <w:drawing>
          <wp:inline distT="0" distB="0" distL="0" distR="0">
            <wp:extent cx="7810500" cy="330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30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зонам ограничения</w:t>
            </w:r>
            <w:r>
              <w:br/>
            </w:r>
            <w:r>
              <w:rPr>
                <w:rFonts w:ascii="Times New Roman"/>
                <w:b w:val="false"/>
                <w:i w:val="false"/>
                <w:color w:val="000000"/>
                <w:sz w:val="20"/>
              </w:rPr>
              <w:t>при строительстве зданий</w:t>
            </w:r>
            <w:r>
              <w:br/>
            </w:r>
            <w:r>
              <w:rPr>
                <w:rFonts w:ascii="Times New Roman"/>
                <w:b w:val="false"/>
                <w:i w:val="false"/>
                <w:color w:val="000000"/>
                <w:sz w:val="20"/>
              </w:rPr>
              <w:t>и сооружений в местах</w:t>
            </w:r>
            <w:r>
              <w:br/>
            </w:r>
            <w:r>
              <w:rPr>
                <w:rFonts w:ascii="Times New Roman"/>
                <w:b w:val="false"/>
                <w:i w:val="false"/>
                <w:color w:val="000000"/>
                <w:sz w:val="20"/>
              </w:rPr>
              <w:t>расположения комплексов</w:t>
            </w:r>
            <w:r>
              <w:br/>
            </w:r>
            <w:r>
              <w:rPr>
                <w:rFonts w:ascii="Times New Roman"/>
                <w:b w:val="false"/>
                <w:i w:val="false"/>
                <w:color w:val="000000"/>
                <w:sz w:val="20"/>
              </w:rPr>
              <w:t>(объектов), изделий</w:t>
            </w:r>
            <w:r>
              <w:br/>
            </w:r>
            <w:r>
              <w:rPr>
                <w:rFonts w:ascii="Times New Roman"/>
                <w:b w:val="false"/>
                <w:i w:val="false"/>
                <w:color w:val="000000"/>
                <w:sz w:val="20"/>
              </w:rPr>
              <w:t>радиотехнического обеспечения</w:t>
            </w:r>
            <w:r>
              <w:br/>
            </w:r>
            <w:r>
              <w:rPr>
                <w:rFonts w:ascii="Times New Roman"/>
                <w:b w:val="false"/>
                <w:i w:val="false"/>
                <w:color w:val="000000"/>
                <w:sz w:val="20"/>
              </w:rPr>
              <w:t>полетов и электросвязи</w:t>
            </w:r>
            <w:r>
              <w:br/>
            </w:r>
            <w:r>
              <w:rPr>
                <w:rFonts w:ascii="Times New Roman"/>
                <w:b w:val="false"/>
                <w:i w:val="false"/>
                <w:color w:val="000000"/>
                <w:sz w:val="20"/>
              </w:rPr>
              <w:t>гражданской авиации</w:t>
            </w:r>
          </w:p>
        </w:tc>
      </w:tr>
    </w:tbl>
    <w:bookmarkStart w:name="z114" w:id="91"/>
    <w:p>
      <w:pPr>
        <w:spacing w:after="0"/>
        <w:ind w:left="0"/>
        <w:jc w:val="left"/>
      </w:pPr>
      <w:r>
        <w:rPr>
          <w:rFonts w:ascii="Times New Roman"/>
          <w:b/>
          <w:i w:val="false"/>
          <w:color w:val="000000"/>
        </w:rPr>
        <w:t xml:space="preserve"> Значения компонентов зон BRA для всенаправленных радионавигационных средств, средств наблюдения и ОВЧ радиостанций</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Типы радиотехнического оборудования обеспечения полетов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 (r) первого цилиндра, 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плоскости на границе цилиндра, 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 конуса, градусы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 конуса, 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плоскости границы конуса, 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 (j) второго цилиндра, 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(h) второго цилиндра, 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конуса и ось цилиндров</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DME 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антенны на высоте подвеса от уровня земли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CVOR</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антенны на высоте подвеса от уровня земли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DVOR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антенны на высоте подвеса от уровня земли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Радиопеленгатор АРП/DF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антенны на высоте подвеса от уровня земли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NDB</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Приемник наземной</w:t>
            </w:r>
          </w:p>
          <w:p>
            <w:pPr>
              <w:spacing w:after="20"/>
              <w:ind w:left="20"/>
              <w:jc w:val="both"/>
            </w:pPr>
            <w:r>
              <w:rPr>
                <w:rFonts w:ascii="Times New Roman"/>
                <w:b w:val="false"/>
                <w:i w:val="false"/>
                <w:color w:val="000000"/>
                <w:sz w:val="20"/>
              </w:rPr>
              <w:t>Станции поправок GBAS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линия</w:t>
            </w:r>
          </w:p>
          <w:p>
            <w:pPr>
              <w:spacing w:after="20"/>
              <w:ind w:left="20"/>
              <w:jc w:val="both"/>
            </w:pPr>
            <w:r>
              <w:rPr>
                <w:rFonts w:ascii="Times New Roman"/>
                <w:b w:val="false"/>
                <w:i w:val="false"/>
                <w:color w:val="000000"/>
                <w:sz w:val="20"/>
              </w:rPr>
              <w:t>GBAS VDB станция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мониторинга</w:t>
            </w:r>
          </w:p>
          <w:p>
            <w:pPr>
              <w:spacing w:after="20"/>
              <w:ind w:left="20"/>
              <w:jc w:val="both"/>
            </w:pPr>
            <w:r>
              <w:rPr>
                <w:rFonts w:ascii="Times New Roman"/>
                <w:b w:val="false"/>
                <w:i w:val="false"/>
                <w:color w:val="000000"/>
                <w:sz w:val="20"/>
              </w:rPr>
              <w:t>VDB станции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Приемопередатчик VHF Rx/T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PSR</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SSR</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w:t>
            </w:r>
          </w:p>
        </w:tc>
        <w:tc>
          <w:tcPr>
            <w:tcW w:w="0" w:type="auto"/>
            <w:vMerge/>
            <w:tcBorders>
              <w:top w:val="nil"/>
              <w:left w:val="single" w:color="cfcfcf" w:sz="5"/>
              <w:bottom w:val="single" w:color="cfcfcf" w:sz="5"/>
              <w:right w:val="single" w:color="cfcfcf" w:sz="5"/>
            </w:tcBorders>
          </w:tcPr>
          <w:p/>
        </w:tc>
      </w:tr>
    </w:tbl>
    <w:bookmarkStart w:name="z115" w:id="92"/>
    <w:p>
      <w:pPr>
        <w:spacing w:after="0"/>
        <w:ind w:left="0"/>
        <w:jc w:val="both"/>
      </w:pPr>
      <w:r>
        <w:rPr>
          <w:rFonts w:ascii="Times New Roman"/>
          <w:b w:val="false"/>
          <w:i w:val="false"/>
          <w:color w:val="000000"/>
          <w:sz w:val="28"/>
        </w:rPr>
        <w:t>
      где DME N – ненаправленный радиомаяк DME.</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радиотехнического</w:t>
            </w:r>
            <w:r>
              <w:br/>
            </w:r>
            <w:r>
              <w:rPr>
                <w:rFonts w:ascii="Times New Roman"/>
                <w:b w:val="false"/>
                <w:i w:val="false"/>
                <w:color w:val="000000"/>
                <w:sz w:val="20"/>
              </w:rPr>
              <w:t>обеспечения полетов</w:t>
            </w:r>
            <w:r>
              <w:br/>
            </w:r>
            <w:r>
              <w:rPr>
                <w:rFonts w:ascii="Times New Roman"/>
                <w:b w:val="false"/>
                <w:i w:val="false"/>
                <w:color w:val="000000"/>
                <w:sz w:val="20"/>
              </w:rPr>
              <w:t>и авиационной электросвязи</w:t>
            </w:r>
            <w:r>
              <w:br/>
            </w:r>
            <w:r>
              <w:rPr>
                <w:rFonts w:ascii="Times New Roman"/>
                <w:b w:val="false"/>
                <w:i w:val="false"/>
                <w:color w:val="000000"/>
                <w:sz w:val="20"/>
              </w:rPr>
              <w:t>в гражданской авиации</w:t>
            </w:r>
          </w:p>
        </w:tc>
      </w:tr>
    </w:tbl>
    <w:bookmarkStart w:name="z118" w:id="93"/>
    <w:p>
      <w:pPr>
        <w:spacing w:after="0"/>
        <w:ind w:left="0"/>
        <w:jc w:val="left"/>
      </w:pPr>
      <w:r>
        <w:rPr>
          <w:rFonts w:ascii="Times New Roman"/>
          <w:b/>
          <w:i w:val="false"/>
          <w:color w:val="000000"/>
        </w:rPr>
        <w:t xml:space="preserve"> Электроснабжение средств РТОП и связи, расположенных на аэродромах, вертодромах и удаленных позиций РТОП, ретрансляторов авиационной воздушной электросвязи и подвижных узлов связи (мобильных центров управления полетами)</w:t>
      </w:r>
    </w:p>
    <w:bookmarkEnd w:id="93"/>
    <w:bookmarkStart w:name="z119" w:id="94"/>
    <w:p>
      <w:pPr>
        <w:spacing w:after="0"/>
        <w:ind w:left="0"/>
        <w:jc w:val="left"/>
      </w:pPr>
      <w:r>
        <w:rPr>
          <w:rFonts w:ascii="Times New Roman"/>
          <w:b/>
          <w:i w:val="false"/>
          <w:color w:val="000000"/>
        </w:rPr>
        <w:t xml:space="preserve"> Параграф 1. Электроснабжение удаленных позиций РТОП</w:t>
      </w:r>
    </w:p>
    <w:bookmarkEnd w:id="94"/>
    <w:bookmarkStart w:name="z120" w:id="95"/>
    <w:p>
      <w:pPr>
        <w:spacing w:after="0"/>
        <w:ind w:left="0"/>
        <w:jc w:val="both"/>
      </w:pPr>
      <w:r>
        <w:rPr>
          <w:rFonts w:ascii="Times New Roman"/>
          <w:b w:val="false"/>
          <w:i w:val="false"/>
          <w:color w:val="000000"/>
          <w:sz w:val="28"/>
        </w:rPr>
        <w:t>
      1. Категории электроприемников удаленных позиций РТОП, расположенных вдали от аэродромов, по степени надежности электроснабжения и максимально допустимое время перерывов в их электропитании:</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потребителей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потребителей электроэнергии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 допустимое время перерыва в электропитании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авиационной воздушной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Диспетчерские пульты и средства авиационной наземной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наблюдения: радиолокатор, АРП, ADS-B.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навигации VOR (РМА); DME (РМД); ОПРС.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bl>
    <w:bookmarkStart w:name="z121" w:id="96"/>
    <w:p>
      <w:pPr>
        <w:spacing w:after="0"/>
        <w:ind w:left="0"/>
        <w:jc w:val="both"/>
      </w:pPr>
      <w:r>
        <w:rPr>
          <w:rFonts w:ascii="Times New Roman"/>
          <w:b w:val="false"/>
          <w:i w:val="false"/>
          <w:color w:val="000000"/>
          <w:sz w:val="28"/>
        </w:rPr>
        <w:t>
      Примечание: время перехода на резервный источник питания устанавливается в инструкциях по резервированию.</w:t>
      </w:r>
    </w:p>
    <w:bookmarkEnd w:id="96"/>
    <w:bookmarkStart w:name="z122" w:id="97"/>
    <w:p>
      <w:pPr>
        <w:spacing w:after="0"/>
        <w:ind w:left="0"/>
        <w:jc w:val="both"/>
      </w:pPr>
      <w:r>
        <w:rPr>
          <w:rFonts w:ascii="Times New Roman"/>
          <w:b w:val="false"/>
          <w:i w:val="false"/>
          <w:color w:val="000000"/>
          <w:sz w:val="28"/>
        </w:rPr>
        <w:t xml:space="preserve">
      2. Категории электроприемников соответствуют категориям, установленным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марта 2015 года № 230 "Об утверждении Правил устройства электроустановок" (зарегистрирован в Реестре государственной регистрации нормативных правовых актов Республики Казахстан за № 10851).</w:t>
      </w:r>
    </w:p>
    <w:bookmarkEnd w:id="97"/>
    <w:bookmarkStart w:name="z123" w:id="98"/>
    <w:p>
      <w:pPr>
        <w:spacing w:after="0"/>
        <w:ind w:left="0"/>
        <w:jc w:val="both"/>
      </w:pPr>
      <w:r>
        <w:rPr>
          <w:rFonts w:ascii="Times New Roman"/>
          <w:b w:val="false"/>
          <w:i w:val="false"/>
          <w:color w:val="000000"/>
          <w:sz w:val="28"/>
        </w:rPr>
        <w:t>
      3. Требования по степени надежности электроснабжения относятся к щиту гарантированного питания (далее - ЩГП) объекта.</w:t>
      </w:r>
    </w:p>
    <w:bookmarkEnd w:id="98"/>
    <w:bookmarkStart w:name="z124" w:id="99"/>
    <w:p>
      <w:pPr>
        <w:spacing w:after="0"/>
        <w:ind w:left="0"/>
        <w:jc w:val="both"/>
      </w:pPr>
      <w:r>
        <w:rPr>
          <w:rFonts w:ascii="Times New Roman"/>
          <w:b w:val="false"/>
          <w:i w:val="false"/>
          <w:color w:val="000000"/>
          <w:sz w:val="28"/>
        </w:rPr>
        <w:t>
      4. Категории надежности электроснабжения устройств дистанционного управления, контроля и отображения информации - не ниже категорий электроснабжения соответствующих объектов ОВД, радиооборудования, светосигнального и метеорологического оборудования.</w:t>
      </w:r>
    </w:p>
    <w:bookmarkEnd w:id="99"/>
    <w:bookmarkStart w:name="z125" w:id="100"/>
    <w:p>
      <w:pPr>
        <w:spacing w:after="0"/>
        <w:ind w:left="0"/>
        <w:jc w:val="both"/>
      </w:pPr>
      <w:r>
        <w:rPr>
          <w:rFonts w:ascii="Times New Roman"/>
          <w:b w:val="false"/>
          <w:i w:val="false"/>
          <w:color w:val="000000"/>
          <w:sz w:val="28"/>
        </w:rPr>
        <w:t>
      5. Электроснабжение осуществляется не менее чем от двух независимых источников, по независимым линиям. Перевод электроснабжения с одного источника на другой осуществляется автоматически.</w:t>
      </w:r>
    </w:p>
    <w:bookmarkEnd w:id="100"/>
    <w:bookmarkStart w:name="z126" w:id="101"/>
    <w:p>
      <w:pPr>
        <w:spacing w:after="0"/>
        <w:ind w:left="0"/>
        <w:jc w:val="both"/>
      </w:pPr>
      <w:r>
        <w:rPr>
          <w:rFonts w:ascii="Times New Roman"/>
          <w:b w:val="false"/>
          <w:i w:val="false"/>
          <w:color w:val="000000"/>
          <w:sz w:val="28"/>
        </w:rPr>
        <w:t>
      6. Подвод электроэнергии допускается осуществлять от централизованного или децентрализованного (автономного) источника электроснабжения с резервированием автономным источником:</w:t>
      </w:r>
    </w:p>
    <w:bookmarkEnd w:id="101"/>
    <w:bookmarkStart w:name="z127" w:id="102"/>
    <w:p>
      <w:pPr>
        <w:spacing w:after="0"/>
        <w:ind w:left="0"/>
        <w:jc w:val="both"/>
      </w:pPr>
      <w:r>
        <w:rPr>
          <w:rFonts w:ascii="Times New Roman"/>
          <w:b w:val="false"/>
          <w:i w:val="false"/>
          <w:color w:val="000000"/>
          <w:sz w:val="28"/>
        </w:rPr>
        <w:t>
      1) дизель-электрическим агрегатом;</w:t>
      </w:r>
    </w:p>
    <w:bookmarkEnd w:id="102"/>
    <w:bookmarkStart w:name="z128" w:id="103"/>
    <w:p>
      <w:pPr>
        <w:spacing w:after="0"/>
        <w:ind w:left="0"/>
        <w:jc w:val="both"/>
      </w:pPr>
      <w:r>
        <w:rPr>
          <w:rFonts w:ascii="Times New Roman"/>
          <w:b w:val="false"/>
          <w:i w:val="false"/>
          <w:color w:val="000000"/>
          <w:sz w:val="28"/>
        </w:rPr>
        <w:t>
      2) аккумуляторных батарей;</w:t>
      </w:r>
    </w:p>
    <w:bookmarkEnd w:id="103"/>
    <w:bookmarkStart w:name="z129" w:id="104"/>
    <w:p>
      <w:pPr>
        <w:spacing w:after="0"/>
        <w:ind w:left="0"/>
        <w:jc w:val="both"/>
      </w:pPr>
      <w:r>
        <w:rPr>
          <w:rFonts w:ascii="Times New Roman"/>
          <w:b w:val="false"/>
          <w:i w:val="false"/>
          <w:color w:val="000000"/>
          <w:sz w:val="28"/>
        </w:rPr>
        <w:t>
      3) источников бесперебойного питания.</w:t>
      </w:r>
    </w:p>
    <w:bookmarkEnd w:id="104"/>
    <w:bookmarkStart w:name="z130" w:id="105"/>
    <w:p>
      <w:pPr>
        <w:spacing w:after="0"/>
        <w:ind w:left="0"/>
        <w:jc w:val="both"/>
      </w:pPr>
      <w:r>
        <w:rPr>
          <w:rFonts w:ascii="Times New Roman"/>
          <w:b w:val="false"/>
          <w:i w:val="false"/>
          <w:color w:val="000000"/>
          <w:sz w:val="28"/>
        </w:rPr>
        <w:t>
      7. Переключение потребителей с одного источника на другой осуществляется с использованием устройств, обеспечивающих автоматический ввод резервного источника питания на стороне низкого напряжения.</w:t>
      </w:r>
    </w:p>
    <w:bookmarkEnd w:id="105"/>
    <w:bookmarkStart w:name="z131" w:id="106"/>
    <w:p>
      <w:pPr>
        <w:spacing w:after="0"/>
        <w:ind w:left="0"/>
        <w:jc w:val="both"/>
      </w:pPr>
      <w:r>
        <w:rPr>
          <w:rFonts w:ascii="Times New Roman"/>
          <w:b w:val="false"/>
          <w:i w:val="false"/>
          <w:color w:val="000000"/>
          <w:sz w:val="28"/>
        </w:rPr>
        <w:t>
      8. Электроприемники I категории обеспечиваются электроэнергией от двух независимых взаимно резервирующих источников питания, и перерыв их электроснабжения при нарушении электроснабжения от одного из источников питания допускается лишь на время автоматического восстановления питания.</w:t>
      </w:r>
    </w:p>
    <w:bookmarkEnd w:id="106"/>
    <w:bookmarkStart w:name="z132" w:id="107"/>
    <w:p>
      <w:pPr>
        <w:spacing w:after="0"/>
        <w:ind w:left="0"/>
        <w:jc w:val="both"/>
      </w:pPr>
      <w:r>
        <w:rPr>
          <w:rFonts w:ascii="Times New Roman"/>
          <w:b w:val="false"/>
          <w:i w:val="false"/>
          <w:color w:val="000000"/>
          <w:sz w:val="28"/>
        </w:rPr>
        <w:t>
      9. Электроприемники II категории обеспечиваются электроэнергией от двух независимых взаимно резервирующих источников питания. Для электроприемников II категории при нарушении электроснабжения от одного из источников питания допустимы перерывы электроснабжения на время, необходимое для включения резервного питания действиями дежурного персонала или выездной оперативной бригады.</w:t>
      </w:r>
    </w:p>
    <w:bookmarkEnd w:id="107"/>
    <w:bookmarkStart w:name="z133" w:id="108"/>
    <w:p>
      <w:pPr>
        <w:spacing w:after="0"/>
        <w:ind w:left="0"/>
        <w:jc w:val="both"/>
      </w:pPr>
      <w:r>
        <w:rPr>
          <w:rFonts w:ascii="Times New Roman"/>
          <w:b w:val="false"/>
          <w:i w:val="false"/>
          <w:color w:val="000000"/>
          <w:sz w:val="28"/>
        </w:rPr>
        <w:t>
      10. Дизель-электрические агрегаты автоматизируются.</w:t>
      </w:r>
    </w:p>
    <w:bookmarkEnd w:id="108"/>
    <w:bookmarkStart w:name="z134" w:id="109"/>
    <w:p>
      <w:pPr>
        <w:spacing w:after="0"/>
        <w:ind w:left="0"/>
        <w:jc w:val="both"/>
      </w:pPr>
      <w:r>
        <w:rPr>
          <w:rFonts w:ascii="Times New Roman"/>
          <w:b w:val="false"/>
          <w:i w:val="false"/>
          <w:color w:val="000000"/>
          <w:sz w:val="28"/>
        </w:rPr>
        <w:t>
      11. Мощность каждого агрегата обеспечивает максимальную нагрузку всех подключенных к данному объекту электроприемников.</w:t>
      </w:r>
    </w:p>
    <w:bookmarkEnd w:id="109"/>
    <w:bookmarkStart w:name="z135" w:id="110"/>
    <w:p>
      <w:pPr>
        <w:spacing w:after="0"/>
        <w:ind w:left="0"/>
        <w:jc w:val="both"/>
      </w:pPr>
      <w:r>
        <w:rPr>
          <w:rFonts w:ascii="Times New Roman"/>
          <w:b w:val="false"/>
          <w:i w:val="false"/>
          <w:color w:val="000000"/>
          <w:sz w:val="28"/>
        </w:rPr>
        <w:t>
      12. Аккумуляторные батареи или источники бесперебойного питания, используемые в качестве резервных источников питания, обеспечивают работу средств авиационной электросвязи в течение не менее 30 минут.</w:t>
      </w:r>
    </w:p>
    <w:bookmarkEnd w:id="110"/>
    <w:bookmarkStart w:name="z136" w:id="111"/>
    <w:p>
      <w:pPr>
        <w:spacing w:after="0"/>
        <w:ind w:left="0"/>
        <w:jc w:val="left"/>
      </w:pPr>
      <w:r>
        <w:rPr>
          <w:rFonts w:ascii="Times New Roman"/>
          <w:b/>
          <w:i w:val="false"/>
          <w:color w:val="000000"/>
        </w:rPr>
        <w:t xml:space="preserve"> Параграф 2. Электроснабжение ретрансляторов авиационной воздушной электросвязи и подвижных узлов связи (мобильных центров управления полетами)</w:t>
      </w:r>
    </w:p>
    <w:bookmarkEnd w:id="111"/>
    <w:bookmarkStart w:name="z137" w:id="112"/>
    <w:p>
      <w:pPr>
        <w:spacing w:after="0"/>
        <w:ind w:left="0"/>
        <w:jc w:val="both"/>
      </w:pPr>
      <w:r>
        <w:rPr>
          <w:rFonts w:ascii="Times New Roman"/>
          <w:b w:val="false"/>
          <w:i w:val="false"/>
          <w:color w:val="000000"/>
          <w:sz w:val="28"/>
        </w:rPr>
        <w:t>
      13. Электроснабжение ретрансляторов авиационной воздушной электросвязи и подвижных узлов связи (мобильных пунктов ОВД) осуществляется не менее чем от двух источников. Время перехода на резервный источник питания устанавливается в инструкциях по резервированию.</w:t>
      </w:r>
    </w:p>
    <w:bookmarkEnd w:id="112"/>
    <w:bookmarkStart w:name="z138" w:id="113"/>
    <w:p>
      <w:pPr>
        <w:spacing w:after="0"/>
        <w:ind w:left="0"/>
        <w:jc w:val="both"/>
      </w:pPr>
      <w:r>
        <w:rPr>
          <w:rFonts w:ascii="Times New Roman"/>
          <w:b w:val="false"/>
          <w:i w:val="false"/>
          <w:color w:val="000000"/>
          <w:sz w:val="28"/>
        </w:rPr>
        <w:t>
      14. Подвод электроэнергии допускается осуществлять от централизованного или децентрализованного источника (автономного) электроснабжения с резервированием автономным источником:</w:t>
      </w:r>
    </w:p>
    <w:bookmarkEnd w:id="113"/>
    <w:bookmarkStart w:name="z139" w:id="114"/>
    <w:p>
      <w:pPr>
        <w:spacing w:after="0"/>
        <w:ind w:left="0"/>
        <w:jc w:val="both"/>
      </w:pPr>
      <w:r>
        <w:rPr>
          <w:rFonts w:ascii="Times New Roman"/>
          <w:b w:val="false"/>
          <w:i w:val="false"/>
          <w:color w:val="000000"/>
          <w:sz w:val="28"/>
        </w:rPr>
        <w:t>
      1) генератор электроэнергии (дизель-генератор, бензиновый агрегат, мобильная электростанция);</w:t>
      </w:r>
    </w:p>
    <w:bookmarkEnd w:id="114"/>
    <w:bookmarkStart w:name="z140" w:id="115"/>
    <w:p>
      <w:pPr>
        <w:spacing w:after="0"/>
        <w:ind w:left="0"/>
        <w:jc w:val="both"/>
      </w:pPr>
      <w:r>
        <w:rPr>
          <w:rFonts w:ascii="Times New Roman"/>
          <w:b w:val="false"/>
          <w:i w:val="false"/>
          <w:color w:val="000000"/>
          <w:sz w:val="28"/>
        </w:rPr>
        <w:t>
      2) статический или маховиковый агрегат бесперебойного питания;</w:t>
      </w:r>
    </w:p>
    <w:bookmarkEnd w:id="115"/>
    <w:bookmarkStart w:name="z141" w:id="116"/>
    <w:p>
      <w:pPr>
        <w:spacing w:after="0"/>
        <w:ind w:left="0"/>
        <w:jc w:val="both"/>
      </w:pPr>
      <w:r>
        <w:rPr>
          <w:rFonts w:ascii="Times New Roman"/>
          <w:b w:val="false"/>
          <w:i w:val="false"/>
          <w:color w:val="000000"/>
          <w:sz w:val="28"/>
        </w:rPr>
        <w:t>
      3) аккумуляторные батареи;</w:t>
      </w:r>
    </w:p>
    <w:bookmarkEnd w:id="116"/>
    <w:bookmarkStart w:name="z142" w:id="117"/>
    <w:p>
      <w:pPr>
        <w:spacing w:after="0"/>
        <w:ind w:left="0"/>
        <w:jc w:val="both"/>
      </w:pPr>
      <w:r>
        <w:rPr>
          <w:rFonts w:ascii="Times New Roman"/>
          <w:b w:val="false"/>
          <w:i w:val="false"/>
          <w:color w:val="000000"/>
          <w:sz w:val="28"/>
        </w:rPr>
        <w:t>
      4) источник бесперебойного питания.</w:t>
      </w:r>
    </w:p>
    <w:bookmarkEnd w:id="117"/>
    <w:bookmarkStart w:name="z143" w:id="118"/>
    <w:p>
      <w:pPr>
        <w:spacing w:after="0"/>
        <w:ind w:left="0"/>
        <w:jc w:val="both"/>
      </w:pPr>
      <w:r>
        <w:rPr>
          <w:rFonts w:ascii="Times New Roman"/>
          <w:b w:val="false"/>
          <w:i w:val="false"/>
          <w:color w:val="000000"/>
          <w:sz w:val="28"/>
        </w:rPr>
        <w:t>
      15. Мощность каждого агрегата обеспечивает максимальную нагрузку всех подключенных к данному объекту электроприемников.</w:t>
      </w:r>
    </w:p>
    <w:bookmarkEnd w:id="118"/>
    <w:bookmarkStart w:name="z144" w:id="119"/>
    <w:p>
      <w:pPr>
        <w:spacing w:after="0"/>
        <w:ind w:left="0"/>
        <w:jc w:val="both"/>
      </w:pPr>
      <w:r>
        <w:rPr>
          <w:rFonts w:ascii="Times New Roman"/>
          <w:b w:val="false"/>
          <w:i w:val="false"/>
          <w:color w:val="000000"/>
          <w:sz w:val="28"/>
        </w:rPr>
        <w:t>
      16. Аккумуляторные батареи или источники бесперебойного питания, используемые в качестве резервных источников питания, обеспечивают работу средств авиационной электросвязи в течение не менее 30 минут.</w:t>
      </w:r>
    </w:p>
    <w:bookmarkEnd w:id="119"/>
    <w:bookmarkStart w:name="z145" w:id="120"/>
    <w:p>
      <w:pPr>
        <w:spacing w:after="0"/>
        <w:ind w:left="0"/>
        <w:jc w:val="left"/>
      </w:pPr>
      <w:r>
        <w:rPr>
          <w:rFonts w:ascii="Times New Roman"/>
          <w:b/>
          <w:i w:val="false"/>
          <w:color w:val="000000"/>
        </w:rPr>
        <w:t xml:space="preserve"> Параграф 3. Электроснабжение средств РТОП и связи, расположенных на аэродромах, вертодромах</w:t>
      </w:r>
    </w:p>
    <w:bookmarkEnd w:id="120"/>
    <w:bookmarkStart w:name="z146" w:id="121"/>
    <w:p>
      <w:pPr>
        <w:spacing w:after="0"/>
        <w:ind w:left="0"/>
        <w:jc w:val="both"/>
      </w:pPr>
      <w:r>
        <w:rPr>
          <w:rFonts w:ascii="Times New Roman"/>
          <w:b w:val="false"/>
          <w:i w:val="false"/>
          <w:color w:val="000000"/>
          <w:sz w:val="28"/>
        </w:rPr>
        <w:t>
      17. Электроснабжение категорированных систем посадки (радиомаячных систем инструментального захода на посадку ILS категории 1,2,3), осуществляется не менее чем от двух независимых источников, по независимым линиям электропередачи.</w:t>
      </w:r>
    </w:p>
    <w:bookmarkEnd w:id="121"/>
    <w:bookmarkStart w:name="z147" w:id="122"/>
    <w:p>
      <w:pPr>
        <w:spacing w:after="0"/>
        <w:ind w:left="0"/>
        <w:jc w:val="both"/>
      </w:pPr>
      <w:r>
        <w:rPr>
          <w:rFonts w:ascii="Times New Roman"/>
          <w:b w:val="false"/>
          <w:i w:val="false"/>
          <w:color w:val="000000"/>
          <w:sz w:val="28"/>
        </w:rPr>
        <w:t>
      18. Перевод электроснабжения с одного источника на другой осуществляется автоматически.</w:t>
      </w:r>
    </w:p>
    <w:bookmarkEnd w:id="122"/>
    <w:bookmarkStart w:name="z148" w:id="123"/>
    <w:p>
      <w:pPr>
        <w:spacing w:after="0"/>
        <w:ind w:left="0"/>
        <w:jc w:val="both"/>
      </w:pPr>
      <w:r>
        <w:rPr>
          <w:rFonts w:ascii="Times New Roman"/>
          <w:b w:val="false"/>
          <w:i w:val="false"/>
          <w:color w:val="000000"/>
          <w:sz w:val="28"/>
        </w:rPr>
        <w:t>
      19. При передаче электроэнергии от указанных источников по двум линиям электропередачи и при выходе одной из них из строя пропускная способность другой линии обеспечивает передачу электроэнергии для всех подключенных к ней электропотребителей.</w:t>
      </w:r>
    </w:p>
    <w:bookmarkEnd w:id="123"/>
    <w:bookmarkStart w:name="z149" w:id="124"/>
    <w:p>
      <w:pPr>
        <w:spacing w:after="0"/>
        <w:ind w:left="0"/>
        <w:jc w:val="both"/>
      </w:pPr>
      <w:r>
        <w:rPr>
          <w:rFonts w:ascii="Times New Roman"/>
          <w:b w:val="false"/>
          <w:i w:val="false"/>
          <w:color w:val="000000"/>
          <w:sz w:val="28"/>
        </w:rPr>
        <w:t>
      20. При экономической нецелесообразности подвода электроэнергии от второго независимого источника электроснабжение допускается осуществлять от одного источника централизованного электроснабжения с резервированием дизель генератором или автономными источниками.</w:t>
      </w:r>
    </w:p>
    <w:bookmarkEnd w:id="124"/>
    <w:bookmarkStart w:name="z150" w:id="125"/>
    <w:p>
      <w:pPr>
        <w:spacing w:after="0"/>
        <w:ind w:left="0"/>
        <w:jc w:val="both"/>
      </w:pPr>
      <w:r>
        <w:rPr>
          <w:rFonts w:ascii="Times New Roman"/>
          <w:b w:val="false"/>
          <w:i w:val="false"/>
          <w:color w:val="000000"/>
          <w:sz w:val="28"/>
        </w:rPr>
        <w:t>
      21. Каждый из местных источников рассчитывается на полную нагрузку.</w:t>
      </w:r>
    </w:p>
    <w:bookmarkEnd w:id="125"/>
    <w:bookmarkStart w:name="z151" w:id="126"/>
    <w:p>
      <w:pPr>
        <w:spacing w:after="0"/>
        <w:ind w:left="0"/>
        <w:jc w:val="both"/>
      </w:pPr>
      <w:r>
        <w:rPr>
          <w:rFonts w:ascii="Times New Roman"/>
          <w:b w:val="false"/>
          <w:i w:val="false"/>
          <w:color w:val="000000"/>
          <w:sz w:val="28"/>
        </w:rPr>
        <w:t xml:space="preserve">
      22. Категории электроприемников соответствуют категориям, установленным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марта 2015 года № 230 "Об утверждении Правил устройства электроустановок" (зарегистрирован в Министерстве юстиции Республики Казахстан 29 апреля 2015 года № 10851).</w:t>
      </w:r>
    </w:p>
    <w:bookmarkEnd w:id="126"/>
    <w:bookmarkStart w:name="z152" w:id="127"/>
    <w:p>
      <w:pPr>
        <w:spacing w:after="0"/>
        <w:ind w:left="0"/>
        <w:jc w:val="both"/>
      </w:pPr>
      <w:r>
        <w:rPr>
          <w:rFonts w:ascii="Times New Roman"/>
          <w:b w:val="false"/>
          <w:i w:val="false"/>
          <w:color w:val="000000"/>
          <w:sz w:val="28"/>
        </w:rPr>
        <w:t>
      Требования по степени надежности электроснабжения относятся к щиту гарантированного питания (далее - ЩГП) объекта.</w:t>
      </w:r>
    </w:p>
    <w:bookmarkEnd w:id="127"/>
    <w:bookmarkStart w:name="z153" w:id="128"/>
    <w:p>
      <w:pPr>
        <w:spacing w:after="0"/>
        <w:ind w:left="0"/>
        <w:jc w:val="both"/>
      </w:pPr>
      <w:r>
        <w:rPr>
          <w:rFonts w:ascii="Times New Roman"/>
          <w:b w:val="false"/>
          <w:i w:val="false"/>
          <w:color w:val="000000"/>
          <w:sz w:val="28"/>
        </w:rPr>
        <w:t>
      23. Категории надежности электроснабжения устройств дистанционного управления, контроля и отображения информации устанавливаются не ниже категорий электроснабжения соответствующих объектов ОВД, средств РТОП и связи.</w:t>
      </w:r>
    </w:p>
    <w:bookmarkEnd w:id="128"/>
    <w:bookmarkStart w:name="z154" w:id="129"/>
    <w:p>
      <w:pPr>
        <w:spacing w:after="0"/>
        <w:ind w:left="0"/>
        <w:jc w:val="both"/>
      </w:pPr>
      <w:r>
        <w:rPr>
          <w:rFonts w:ascii="Times New Roman"/>
          <w:b w:val="false"/>
          <w:i w:val="false"/>
          <w:color w:val="000000"/>
          <w:sz w:val="28"/>
        </w:rPr>
        <w:t>
      24. Электропитание приемников электроэнергии особой группы первой категории (ОГ) обеспечивается не менее чем от трех независимых источников электроэнергии. Возможны следующие варианты электроснабжения:</w:t>
      </w:r>
    </w:p>
    <w:bookmarkEnd w:id="129"/>
    <w:bookmarkStart w:name="z155" w:id="130"/>
    <w:p>
      <w:pPr>
        <w:spacing w:after="0"/>
        <w:ind w:left="0"/>
        <w:jc w:val="both"/>
      </w:pPr>
      <w:r>
        <w:rPr>
          <w:rFonts w:ascii="Times New Roman"/>
          <w:b w:val="false"/>
          <w:i w:val="false"/>
          <w:color w:val="000000"/>
          <w:sz w:val="28"/>
        </w:rPr>
        <w:t>
      1) от двух внешних независимых источников (по двум кабельным линиям через два трансформатора) и автономного источника:</w:t>
      </w:r>
    </w:p>
    <w:bookmarkEnd w:id="130"/>
    <w:bookmarkStart w:name="z156" w:id="131"/>
    <w:p>
      <w:pPr>
        <w:spacing w:after="0"/>
        <w:ind w:left="0"/>
        <w:jc w:val="both"/>
      </w:pPr>
      <w:r>
        <w:rPr>
          <w:rFonts w:ascii="Times New Roman"/>
          <w:b w:val="false"/>
          <w:i w:val="false"/>
          <w:color w:val="000000"/>
          <w:sz w:val="28"/>
        </w:rPr>
        <w:t>
      дизель-электрического агрегата, резервирующего каждый из независимых источников;</w:t>
      </w:r>
    </w:p>
    <w:bookmarkEnd w:id="131"/>
    <w:bookmarkStart w:name="z157" w:id="132"/>
    <w:p>
      <w:pPr>
        <w:spacing w:after="0"/>
        <w:ind w:left="0"/>
        <w:jc w:val="both"/>
      </w:pPr>
      <w:r>
        <w:rPr>
          <w:rFonts w:ascii="Times New Roman"/>
          <w:b w:val="false"/>
          <w:i w:val="false"/>
          <w:color w:val="000000"/>
          <w:sz w:val="28"/>
        </w:rPr>
        <w:t>
      аккумуляторных батарей;</w:t>
      </w:r>
    </w:p>
    <w:bookmarkEnd w:id="132"/>
    <w:bookmarkStart w:name="z158" w:id="133"/>
    <w:p>
      <w:pPr>
        <w:spacing w:after="0"/>
        <w:ind w:left="0"/>
        <w:jc w:val="both"/>
      </w:pPr>
      <w:r>
        <w:rPr>
          <w:rFonts w:ascii="Times New Roman"/>
          <w:b w:val="false"/>
          <w:i w:val="false"/>
          <w:color w:val="000000"/>
          <w:sz w:val="28"/>
        </w:rPr>
        <w:t>
      источника (ов) бесперебойного питания.</w:t>
      </w:r>
    </w:p>
    <w:bookmarkEnd w:id="133"/>
    <w:bookmarkStart w:name="z159" w:id="134"/>
    <w:p>
      <w:pPr>
        <w:spacing w:after="0"/>
        <w:ind w:left="0"/>
        <w:jc w:val="both"/>
      </w:pPr>
      <w:r>
        <w:rPr>
          <w:rFonts w:ascii="Times New Roman"/>
          <w:b w:val="false"/>
          <w:i w:val="false"/>
          <w:color w:val="000000"/>
          <w:sz w:val="28"/>
        </w:rPr>
        <w:t>
      2) от одного внешнего источника, одного дизель-электрического агрегата и одного из автономных источников:</w:t>
      </w:r>
    </w:p>
    <w:bookmarkEnd w:id="134"/>
    <w:bookmarkStart w:name="z160" w:id="135"/>
    <w:p>
      <w:pPr>
        <w:spacing w:after="0"/>
        <w:ind w:left="0"/>
        <w:jc w:val="both"/>
      </w:pPr>
      <w:r>
        <w:rPr>
          <w:rFonts w:ascii="Times New Roman"/>
          <w:b w:val="false"/>
          <w:i w:val="false"/>
          <w:color w:val="000000"/>
          <w:sz w:val="28"/>
        </w:rPr>
        <w:t>
      дизель-электрического агрегата, резервирующего каждый из внешних независимых источников;</w:t>
      </w:r>
    </w:p>
    <w:bookmarkEnd w:id="135"/>
    <w:bookmarkStart w:name="z161" w:id="136"/>
    <w:p>
      <w:pPr>
        <w:spacing w:after="0"/>
        <w:ind w:left="0"/>
        <w:jc w:val="both"/>
      </w:pPr>
      <w:r>
        <w:rPr>
          <w:rFonts w:ascii="Times New Roman"/>
          <w:b w:val="false"/>
          <w:i w:val="false"/>
          <w:color w:val="000000"/>
          <w:sz w:val="28"/>
        </w:rPr>
        <w:t>
      аккумуляторных батарей;</w:t>
      </w:r>
    </w:p>
    <w:bookmarkEnd w:id="136"/>
    <w:bookmarkStart w:name="z162" w:id="137"/>
    <w:p>
      <w:pPr>
        <w:spacing w:after="0"/>
        <w:ind w:left="0"/>
        <w:jc w:val="both"/>
      </w:pPr>
      <w:r>
        <w:rPr>
          <w:rFonts w:ascii="Times New Roman"/>
          <w:b w:val="false"/>
          <w:i w:val="false"/>
          <w:color w:val="000000"/>
          <w:sz w:val="28"/>
        </w:rPr>
        <w:t>
      источников бесперебойного питания.</w:t>
      </w:r>
    </w:p>
    <w:bookmarkEnd w:id="137"/>
    <w:bookmarkStart w:name="z163" w:id="138"/>
    <w:p>
      <w:pPr>
        <w:spacing w:after="0"/>
        <w:ind w:left="0"/>
        <w:jc w:val="both"/>
      </w:pPr>
      <w:r>
        <w:rPr>
          <w:rFonts w:ascii="Times New Roman"/>
          <w:b w:val="false"/>
          <w:i w:val="false"/>
          <w:color w:val="000000"/>
          <w:sz w:val="28"/>
        </w:rPr>
        <w:t xml:space="preserve">
      25. Электропитание приемников электроэнергии особой группы первой категории (ОГ) средств РТОП и связи, функционирующих для ВПП, оснащенных по III категории, осуществляется по одному из следующих вариантов: </w:t>
      </w:r>
    </w:p>
    <w:bookmarkEnd w:id="138"/>
    <w:bookmarkStart w:name="z164" w:id="139"/>
    <w:p>
      <w:pPr>
        <w:spacing w:after="0"/>
        <w:ind w:left="0"/>
        <w:jc w:val="both"/>
      </w:pPr>
      <w:r>
        <w:rPr>
          <w:rFonts w:ascii="Times New Roman"/>
          <w:b w:val="false"/>
          <w:i w:val="false"/>
          <w:color w:val="000000"/>
          <w:sz w:val="28"/>
        </w:rPr>
        <w:t>
      1) от двух внешних независимых источников (по двум кабельным линиям через два трансформатора) и дизель-электрического агрегата, при этом потребители подключаются через аккумуляторные источники бесперебойного питания;</w:t>
      </w:r>
    </w:p>
    <w:bookmarkEnd w:id="139"/>
    <w:bookmarkStart w:name="z165" w:id="140"/>
    <w:p>
      <w:pPr>
        <w:spacing w:after="0"/>
        <w:ind w:left="0"/>
        <w:jc w:val="both"/>
      </w:pPr>
      <w:r>
        <w:rPr>
          <w:rFonts w:ascii="Times New Roman"/>
          <w:b w:val="false"/>
          <w:i w:val="false"/>
          <w:color w:val="000000"/>
          <w:sz w:val="28"/>
        </w:rPr>
        <w:t>
      2) от одного внешнего источника и двух взаимозаменяемых, автономных дизель-электрических агрегатов, при этом потребители подключаются через аккумуляторные источники бесперебойного питания;</w:t>
      </w:r>
    </w:p>
    <w:bookmarkEnd w:id="140"/>
    <w:bookmarkStart w:name="z166" w:id="141"/>
    <w:p>
      <w:pPr>
        <w:spacing w:after="0"/>
        <w:ind w:left="0"/>
        <w:jc w:val="both"/>
      </w:pPr>
      <w:r>
        <w:rPr>
          <w:rFonts w:ascii="Times New Roman"/>
          <w:b w:val="false"/>
          <w:i w:val="false"/>
          <w:color w:val="000000"/>
          <w:sz w:val="28"/>
        </w:rPr>
        <w:t>
      3) от одного внешнего источника, одного автономного дизель-электрического агрегата, аккумуляторного источника бесперебойного питания и химического источника тока;</w:t>
      </w:r>
    </w:p>
    <w:bookmarkEnd w:id="141"/>
    <w:bookmarkStart w:name="z167" w:id="142"/>
    <w:p>
      <w:pPr>
        <w:spacing w:after="0"/>
        <w:ind w:left="0"/>
        <w:jc w:val="both"/>
      </w:pPr>
      <w:r>
        <w:rPr>
          <w:rFonts w:ascii="Times New Roman"/>
          <w:b w:val="false"/>
          <w:i w:val="false"/>
          <w:color w:val="000000"/>
          <w:sz w:val="28"/>
        </w:rPr>
        <w:t>
      4) от двух внешних источников по двум кабельным линиям через два трансформатора, аккумуляторного источника бесперебойного питания и химического источника тока.</w:t>
      </w:r>
    </w:p>
    <w:bookmarkEnd w:id="142"/>
    <w:bookmarkStart w:name="z168" w:id="143"/>
    <w:p>
      <w:pPr>
        <w:spacing w:after="0"/>
        <w:ind w:left="0"/>
        <w:jc w:val="both"/>
      </w:pPr>
      <w:r>
        <w:rPr>
          <w:rFonts w:ascii="Times New Roman"/>
          <w:b w:val="false"/>
          <w:i w:val="false"/>
          <w:color w:val="000000"/>
          <w:sz w:val="28"/>
        </w:rPr>
        <w:t>
      26. При одном внешнем источнике и дизель-электрическом агрегате запуск и выход на рабочий режим автономного дизель-электрического агрегата обеспечивается за время, не более 15 секунд с момента пропадания напряжения. Время перерыва подачи электроэнергии при переходе электропитания потребителей с внешнего источника на автономный дизель-электрический агрегат, вышедший на рабочий режим, или дизель-электрического агрегата на внешний источник - не более 1 секунд.</w:t>
      </w:r>
    </w:p>
    <w:bookmarkEnd w:id="143"/>
    <w:bookmarkStart w:name="z169" w:id="144"/>
    <w:p>
      <w:pPr>
        <w:spacing w:after="0"/>
        <w:ind w:left="0"/>
        <w:jc w:val="both"/>
      </w:pPr>
      <w:r>
        <w:rPr>
          <w:rFonts w:ascii="Times New Roman"/>
          <w:b w:val="false"/>
          <w:i w:val="false"/>
          <w:color w:val="000000"/>
          <w:sz w:val="28"/>
        </w:rPr>
        <w:t>
      27. При одном внешнем источнике и двух автономных дизель-электрических агрегатах в качестве основного используется любой дизель с автоматическим резервированием его внешним источником со временем перехода на него за время не более 1 секунд с дальнейшим резервированием внешнего источника с переходом на автономный дизель-электрический агрегат со временем не более 15 секунд.</w:t>
      </w:r>
    </w:p>
    <w:bookmarkEnd w:id="144"/>
    <w:bookmarkStart w:name="z170" w:id="145"/>
    <w:p>
      <w:pPr>
        <w:spacing w:after="0"/>
        <w:ind w:left="0"/>
        <w:jc w:val="both"/>
      </w:pPr>
      <w:r>
        <w:rPr>
          <w:rFonts w:ascii="Times New Roman"/>
          <w:b w:val="false"/>
          <w:i w:val="false"/>
          <w:color w:val="000000"/>
          <w:sz w:val="28"/>
        </w:rPr>
        <w:t>
      28. При одном внешнем источнике, автономном дизель-электрическом агрегате и источнике бесперебойного питания (аккумуляторных батарей) обеспечивается работа от внешнего источника с резервированием его источником бесперебойного питания (аккумуляторными батареями) с временем перехода не более 1 секунды с дальнейшим резервированием внешнего источника дизель-электрическим агрегатом, вышедшим на рабочий режим.</w:t>
      </w:r>
    </w:p>
    <w:bookmarkEnd w:id="145"/>
    <w:bookmarkStart w:name="z171" w:id="146"/>
    <w:p>
      <w:pPr>
        <w:spacing w:after="0"/>
        <w:ind w:left="0"/>
        <w:jc w:val="both"/>
      </w:pPr>
      <w:r>
        <w:rPr>
          <w:rFonts w:ascii="Times New Roman"/>
          <w:b w:val="false"/>
          <w:i w:val="false"/>
          <w:color w:val="000000"/>
          <w:sz w:val="28"/>
        </w:rPr>
        <w:t>
      29. Переключение потребителей с одного источника на другой осуществляется устройством, обеспечивающим автоматический ввод резервного источника питания на стороне низкого напряжения, которое обеспечивает переключение электропитания с одного источника на другой не более чем за 1 секунду.</w:t>
      </w:r>
    </w:p>
    <w:bookmarkEnd w:id="146"/>
    <w:bookmarkStart w:name="z172" w:id="147"/>
    <w:p>
      <w:pPr>
        <w:spacing w:after="0"/>
        <w:ind w:left="0"/>
        <w:jc w:val="both"/>
      </w:pPr>
      <w:r>
        <w:rPr>
          <w:rFonts w:ascii="Times New Roman"/>
          <w:b w:val="false"/>
          <w:i w:val="false"/>
          <w:color w:val="000000"/>
          <w:sz w:val="28"/>
        </w:rPr>
        <w:t>
      30. Электропитание основных и резервных комплектов оборудования объекта осуществляется от разных секций шин низковольтного распределительного устройства.</w:t>
      </w:r>
    </w:p>
    <w:bookmarkEnd w:id="147"/>
    <w:bookmarkStart w:name="z173" w:id="148"/>
    <w:p>
      <w:pPr>
        <w:spacing w:after="0"/>
        <w:ind w:left="0"/>
        <w:jc w:val="both"/>
      </w:pPr>
      <w:r>
        <w:rPr>
          <w:rFonts w:ascii="Times New Roman"/>
          <w:b w:val="false"/>
          <w:i w:val="false"/>
          <w:color w:val="000000"/>
          <w:sz w:val="28"/>
        </w:rPr>
        <w:t>
      31. Потребители электроэнергии первой категории (I) обеспечиваются электроэнергией не менее чем от двух независимых взаимно резервирующих источников электроэнергии (с автоматической коммутацией), один из которых - автономный.</w:t>
      </w:r>
    </w:p>
    <w:bookmarkEnd w:id="148"/>
    <w:bookmarkStart w:name="z174" w:id="149"/>
    <w:p>
      <w:pPr>
        <w:spacing w:after="0"/>
        <w:ind w:left="0"/>
        <w:jc w:val="both"/>
      </w:pPr>
      <w:r>
        <w:rPr>
          <w:rFonts w:ascii="Times New Roman"/>
          <w:b w:val="false"/>
          <w:i w:val="false"/>
          <w:color w:val="000000"/>
          <w:sz w:val="28"/>
        </w:rPr>
        <w:t>
      При наличии на объекте двух вводов электроэнергии от внешних независимых источников на аэродромах классов Г, Д, Е установку автономных источников питания допускается не предусматривать.</w:t>
      </w:r>
    </w:p>
    <w:bookmarkEnd w:id="149"/>
    <w:bookmarkStart w:name="z175" w:id="150"/>
    <w:p>
      <w:pPr>
        <w:spacing w:after="0"/>
        <w:ind w:left="0"/>
        <w:jc w:val="both"/>
      </w:pPr>
      <w:r>
        <w:rPr>
          <w:rFonts w:ascii="Times New Roman"/>
          <w:b w:val="false"/>
          <w:i w:val="false"/>
          <w:color w:val="000000"/>
          <w:sz w:val="28"/>
        </w:rPr>
        <w:t>
      32. Потребители электроэнергии второй категории (II) обеспечиваются электроэнергией от двух независимых взаимно резервирующих источников питания.</w:t>
      </w:r>
    </w:p>
    <w:bookmarkEnd w:id="150"/>
    <w:bookmarkStart w:name="z176" w:id="151"/>
    <w:p>
      <w:pPr>
        <w:spacing w:after="0"/>
        <w:ind w:left="0"/>
        <w:jc w:val="both"/>
      </w:pPr>
      <w:r>
        <w:rPr>
          <w:rFonts w:ascii="Times New Roman"/>
          <w:b w:val="false"/>
          <w:i w:val="false"/>
          <w:color w:val="000000"/>
          <w:sz w:val="28"/>
        </w:rPr>
        <w:t>
      33. К ЩГП объектов ОВД, средств РТОП и связи допускается подключение только потребителей, обеспечивающих работу и обслуживание этих объектов (аварийное освещение, технологические: обогрев, вентиляция и кондиционирование).</w:t>
      </w:r>
    </w:p>
    <w:bookmarkEnd w:id="151"/>
    <w:bookmarkStart w:name="z177" w:id="152"/>
    <w:p>
      <w:pPr>
        <w:spacing w:after="0"/>
        <w:ind w:left="0"/>
        <w:jc w:val="both"/>
      </w:pPr>
      <w:r>
        <w:rPr>
          <w:rFonts w:ascii="Times New Roman"/>
          <w:b w:val="false"/>
          <w:i w:val="false"/>
          <w:color w:val="000000"/>
          <w:sz w:val="28"/>
        </w:rPr>
        <w:t>
      34. Мощность трансформаторов, установленных в ТП на объектах РТОП и связи, и пропускная способность питающих линий с учетом допустимой перегрузки обеспечивают максимум электрических нагрузок всех подключенных к данной ТП потребителей электроэнергии.</w:t>
      </w:r>
    </w:p>
    <w:bookmarkEnd w:id="152"/>
    <w:bookmarkStart w:name="z178" w:id="153"/>
    <w:p>
      <w:pPr>
        <w:spacing w:after="0"/>
        <w:ind w:left="0"/>
        <w:jc w:val="both"/>
      </w:pPr>
      <w:r>
        <w:rPr>
          <w:rFonts w:ascii="Times New Roman"/>
          <w:b w:val="false"/>
          <w:i w:val="false"/>
          <w:color w:val="000000"/>
          <w:sz w:val="28"/>
        </w:rPr>
        <w:t>
      35. Дизель - электрический агрегат располагается непосредственно на данном объекте, и/или на любом другом объекте аэродрома.</w:t>
      </w:r>
    </w:p>
    <w:bookmarkEnd w:id="153"/>
    <w:bookmarkStart w:name="z179" w:id="154"/>
    <w:p>
      <w:pPr>
        <w:spacing w:after="0"/>
        <w:ind w:left="0"/>
        <w:jc w:val="both"/>
      </w:pPr>
      <w:r>
        <w:rPr>
          <w:rFonts w:ascii="Times New Roman"/>
          <w:b w:val="false"/>
          <w:i w:val="false"/>
          <w:color w:val="000000"/>
          <w:sz w:val="28"/>
        </w:rPr>
        <w:t>
      36. Степень автоматизации дизель-электрических агрегатов не ниже второй для потребителей первой категории и особой группы первой категории.</w:t>
      </w:r>
    </w:p>
    <w:bookmarkEnd w:id="154"/>
    <w:bookmarkStart w:name="z180" w:id="155"/>
    <w:p>
      <w:pPr>
        <w:spacing w:after="0"/>
        <w:ind w:left="0"/>
        <w:jc w:val="both"/>
      </w:pPr>
      <w:r>
        <w:rPr>
          <w:rFonts w:ascii="Times New Roman"/>
          <w:b w:val="false"/>
          <w:i w:val="false"/>
          <w:color w:val="000000"/>
          <w:sz w:val="28"/>
        </w:rPr>
        <w:t>
      37. Мощность каждого агрегата обеспечивает максимальную нагрузку всех подключенных к данному объекту электроприемников особой группы первой категории и первой категории, а также потребителей электроэнергии, обеспечивающих их работу и обслуживание.</w:t>
      </w:r>
    </w:p>
    <w:bookmarkEnd w:id="155"/>
    <w:bookmarkStart w:name="z181" w:id="156"/>
    <w:p>
      <w:pPr>
        <w:spacing w:after="0"/>
        <w:ind w:left="0"/>
        <w:jc w:val="both"/>
      </w:pPr>
      <w:r>
        <w:rPr>
          <w:rFonts w:ascii="Times New Roman"/>
          <w:b w:val="false"/>
          <w:i w:val="false"/>
          <w:color w:val="000000"/>
          <w:sz w:val="28"/>
        </w:rPr>
        <w:t>
      38. Аккумуляторные батареи или источники бесперебойного питания, используемые в качестве резервных источников питания, работают в буферном режиме или их автоматика обеспечивает переход питания на аккумуляторные батареи или источники бесперебойного питания и затем на автономный дизель-электрический агрегат за время, не превышающее указанное в таблице "Категории потребителей электроэнергии по степени надежности электроснабжения и максимально допустимое время перерывов в их электропитании" настоящего приложения, и обеспечивают работу потребителей, отнесенных по степени надежности к особой группе первой категории:</w:t>
      </w:r>
    </w:p>
    <w:bookmarkEnd w:id="156"/>
    <w:bookmarkStart w:name="z182" w:id="157"/>
    <w:p>
      <w:pPr>
        <w:spacing w:after="0"/>
        <w:ind w:left="0"/>
        <w:jc w:val="both"/>
      </w:pPr>
      <w:r>
        <w:rPr>
          <w:rFonts w:ascii="Times New Roman"/>
          <w:b w:val="false"/>
          <w:i w:val="false"/>
          <w:color w:val="000000"/>
          <w:sz w:val="28"/>
        </w:rPr>
        <w:t>
      1) КРМ, ГРМ, средства авиационной воздушной связи - в течение не менее 30 минут;</w:t>
      </w:r>
    </w:p>
    <w:bookmarkEnd w:id="157"/>
    <w:bookmarkStart w:name="z183" w:id="158"/>
    <w:p>
      <w:pPr>
        <w:spacing w:after="0"/>
        <w:ind w:left="0"/>
        <w:jc w:val="both"/>
      </w:pPr>
      <w:r>
        <w:rPr>
          <w:rFonts w:ascii="Times New Roman"/>
          <w:b w:val="false"/>
          <w:i w:val="false"/>
          <w:color w:val="000000"/>
          <w:sz w:val="28"/>
        </w:rPr>
        <w:t>
      2) МРМ, DME/N - в течение не менее 2-х часов;</w:t>
      </w:r>
    </w:p>
    <w:bookmarkEnd w:id="158"/>
    <w:bookmarkStart w:name="z184" w:id="159"/>
    <w:p>
      <w:pPr>
        <w:spacing w:after="0"/>
        <w:ind w:left="0"/>
        <w:jc w:val="both"/>
      </w:pPr>
      <w:r>
        <w:rPr>
          <w:rFonts w:ascii="Times New Roman"/>
          <w:b w:val="false"/>
          <w:i w:val="false"/>
          <w:color w:val="000000"/>
          <w:sz w:val="28"/>
        </w:rPr>
        <w:t>
      3) АС УВД - в течение не менее 15 минут.</w:t>
      </w:r>
    </w:p>
    <w:bookmarkEnd w:id="159"/>
    <w:bookmarkStart w:name="z185" w:id="160"/>
    <w:p>
      <w:pPr>
        <w:spacing w:after="0"/>
        <w:ind w:left="0"/>
        <w:jc w:val="both"/>
      </w:pPr>
      <w:r>
        <w:rPr>
          <w:rFonts w:ascii="Times New Roman"/>
          <w:b w:val="false"/>
          <w:i w:val="false"/>
          <w:color w:val="000000"/>
          <w:sz w:val="28"/>
        </w:rPr>
        <w:t>
      39. Питание электроприемников особой группы первой категории от агрегата, установленного на другом объекте, обеспечивается по отдельному кабелю, проложенному к объекту установки этих электроприемников.</w:t>
      </w:r>
    </w:p>
    <w:bookmarkEnd w:id="160"/>
    <w:bookmarkStart w:name="z186" w:id="161"/>
    <w:p>
      <w:pPr>
        <w:spacing w:after="0"/>
        <w:ind w:left="0"/>
        <w:jc w:val="both"/>
      </w:pPr>
      <w:r>
        <w:rPr>
          <w:rFonts w:ascii="Times New Roman"/>
          <w:b w:val="false"/>
          <w:i w:val="false"/>
          <w:color w:val="000000"/>
          <w:sz w:val="28"/>
        </w:rPr>
        <w:t>
      Питание электроприемников первой категории по двухлучевой низковольтной схеме между объектом, в котором находится данный агрегат, и объектом, в котором установлены эти электроприемники, может осуществляться без прокладки отдельного кабеля.</w:t>
      </w:r>
    </w:p>
    <w:bookmarkEnd w:id="161"/>
    <w:bookmarkStart w:name="z187" w:id="162"/>
    <w:p>
      <w:pPr>
        <w:spacing w:after="0"/>
        <w:ind w:left="0"/>
        <w:jc w:val="both"/>
      </w:pPr>
      <w:r>
        <w:rPr>
          <w:rFonts w:ascii="Times New Roman"/>
          <w:b w:val="false"/>
          <w:i w:val="false"/>
          <w:color w:val="000000"/>
          <w:sz w:val="28"/>
        </w:rPr>
        <w:t>
      40. Категории потребителей электроэнергии по степени надежности электроснабжения и максимально допустимое время перерывов в их электропитании":</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потребителя электроэнергии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Необорудованная ВПП (визуальный заход на посадку)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ВПП захода на посадку по приборам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ВПП точного захода на посадку I категории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ВПП точного захода на посадку II, III категории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потребителя электроэнергии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 допустимое время перерыва в электропитании,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потребителя электроэнергии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 допустимое время перерыва в электропитании,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потребителя электроэнергии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 допустимое время перерыва в электропитании,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потребителя электроэнергии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 допустимое время перерыва в электропитании, 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системы посадки ОСП (БПРМ, ДПРМ), NDB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Радиомаячная система посадки 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ILS (КРМ, ГРМ);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МРМ;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DME/N (РМД/НП)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Диспетчерские пункты ДПК, ДПВ, ДПП, ДПР: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авиационной воздушной связи: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диспетчерские пульты и средства авиационной наземной связи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радиолокационного контроля и радионавигации: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ПРЛ; ВРЛ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радиолокационная станция обзора летного поля (РЛС ОЛП):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ОПРС;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всенаправленный ОВЧ РМА (VOR);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всенаправленный УВЧ РМД (DME):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VOR (РМА);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ДМЕ (РМД)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Радиоцентры: ПРЦ, ПрПЦ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Вычислительный центр аэродромной АС УВД, АС УНД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ЭД завода-изготовителя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ЭД завода-изготовителя</w:t>
            </w:r>
          </w:p>
        </w:tc>
      </w:tr>
    </w:tbl>
    <w:bookmarkStart w:name="z188" w:id="163"/>
    <w:p>
      <w:pPr>
        <w:spacing w:after="0"/>
        <w:ind w:left="0"/>
        <w:jc w:val="both"/>
      </w:pPr>
      <w:r>
        <w:rPr>
          <w:rFonts w:ascii="Times New Roman"/>
          <w:b w:val="false"/>
          <w:i w:val="false"/>
          <w:color w:val="000000"/>
          <w:sz w:val="28"/>
        </w:rPr>
        <w:t>
      1) Электропитание указанных объектов допускается по одной кабельной линии от ближайших объектов с шин питания электроприемников первой категории.</w:t>
      </w:r>
    </w:p>
    <w:bookmarkEnd w:id="163"/>
    <w:bookmarkStart w:name="z189" w:id="164"/>
    <w:p>
      <w:pPr>
        <w:spacing w:after="0"/>
        <w:ind w:left="0"/>
        <w:jc w:val="both"/>
      </w:pPr>
      <w:r>
        <w:rPr>
          <w:rFonts w:ascii="Times New Roman"/>
          <w:b w:val="false"/>
          <w:i w:val="false"/>
          <w:color w:val="000000"/>
          <w:sz w:val="28"/>
        </w:rPr>
        <w:t>
      2) Время перехода на резервный источник питания устанавливается в инструкциях по резервированию при наличии на этих объектах постоянного обслуживающего персонала.</w:t>
      </w:r>
    </w:p>
    <w:bookmarkEnd w:id="164"/>
    <w:bookmarkStart w:name="z190" w:id="165"/>
    <w:p>
      <w:pPr>
        <w:spacing w:after="0"/>
        <w:ind w:left="0"/>
        <w:jc w:val="both"/>
      </w:pPr>
      <w:r>
        <w:rPr>
          <w:rFonts w:ascii="Times New Roman"/>
          <w:b w:val="false"/>
          <w:i w:val="false"/>
          <w:color w:val="000000"/>
          <w:sz w:val="28"/>
        </w:rPr>
        <w:t>
      3) При установке РЛС ОЛП на аэродроме, имеющем ВПП точного захода на посадку III категории, время перерыва в электропитании не более 1 с.</w:t>
      </w:r>
    </w:p>
    <w:bookmarkEnd w:id="165"/>
    <w:bookmarkStart w:name="z191" w:id="166"/>
    <w:p>
      <w:pPr>
        <w:spacing w:after="0"/>
        <w:ind w:left="0"/>
        <w:jc w:val="both"/>
      </w:pPr>
      <w:r>
        <w:rPr>
          <w:rFonts w:ascii="Times New Roman"/>
          <w:b w:val="false"/>
          <w:i w:val="false"/>
          <w:color w:val="000000"/>
          <w:sz w:val="28"/>
        </w:rPr>
        <w:t>
      4) При наличии на объектах постоянного обслуживающего персонала электроснабжение допускается выполнять по II категории.</w:t>
      </w:r>
    </w:p>
    <w:bookmarkEnd w:id="1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радиотехнического</w:t>
            </w:r>
            <w:r>
              <w:br/>
            </w:r>
            <w:r>
              <w:rPr>
                <w:rFonts w:ascii="Times New Roman"/>
                <w:b w:val="false"/>
                <w:i w:val="false"/>
                <w:color w:val="000000"/>
                <w:sz w:val="20"/>
              </w:rPr>
              <w:t>обеспечения полетов</w:t>
            </w:r>
            <w:r>
              <w:br/>
            </w:r>
            <w:r>
              <w:rPr>
                <w:rFonts w:ascii="Times New Roman"/>
                <w:b w:val="false"/>
                <w:i w:val="false"/>
                <w:color w:val="000000"/>
                <w:sz w:val="20"/>
              </w:rPr>
              <w:t>и авиационной электросвязи</w:t>
            </w:r>
            <w:r>
              <w:br/>
            </w:r>
            <w:r>
              <w:rPr>
                <w:rFonts w:ascii="Times New Roman"/>
                <w:b w:val="false"/>
                <w:i w:val="false"/>
                <w:color w:val="000000"/>
                <w:sz w:val="20"/>
              </w:rPr>
              <w:t>в гражданской авиации</w:t>
            </w:r>
          </w:p>
        </w:tc>
      </w:tr>
    </w:tbl>
    <w:bookmarkStart w:name="z194" w:id="167"/>
    <w:p>
      <w:pPr>
        <w:spacing w:after="0"/>
        <w:ind w:left="0"/>
        <w:jc w:val="left"/>
      </w:pPr>
      <w:r>
        <w:rPr>
          <w:rFonts w:ascii="Times New Roman"/>
          <w:b/>
          <w:i w:val="false"/>
          <w:color w:val="000000"/>
        </w:rPr>
        <w:t xml:space="preserve"> Формулы для расчета показателей надежности и количества резервных каналов связи</w:t>
      </w:r>
    </w:p>
    <w:bookmarkEnd w:id="167"/>
    <w:bookmarkStart w:name="z195" w:id="168"/>
    <w:p>
      <w:pPr>
        <w:spacing w:after="0"/>
        <w:ind w:left="0"/>
        <w:jc w:val="both"/>
      </w:pPr>
      <w:r>
        <w:rPr>
          <w:rFonts w:ascii="Times New Roman"/>
          <w:b w:val="false"/>
          <w:i w:val="false"/>
          <w:color w:val="000000"/>
          <w:sz w:val="28"/>
        </w:rPr>
        <w:t>
      1. Определение величины наработки на отказ (повреждение):</w:t>
      </w:r>
    </w:p>
    <w:bookmarkEnd w:id="16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03500" cy="146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603500" cy="146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7" w:id="169"/>
    <w:p>
      <w:pPr>
        <w:spacing w:after="0"/>
        <w:ind w:left="0"/>
        <w:jc w:val="both"/>
      </w:pPr>
      <w:r>
        <w:rPr>
          <w:rFonts w:ascii="Times New Roman"/>
          <w:b w:val="false"/>
          <w:i w:val="false"/>
          <w:color w:val="000000"/>
          <w:sz w:val="28"/>
        </w:rPr>
        <w:t>
      , при n = 1, 2, 3,...,</w:t>
      </w:r>
    </w:p>
    <w:bookmarkEnd w:id="169"/>
    <w:bookmarkStart w:name="z198" w:id="170"/>
    <w:p>
      <w:pPr>
        <w:spacing w:after="0"/>
        <w:ind w:left="0"/>
        <w:jc w:val="both"/>
      </w:pPr>
      <w:r>
        <w:rPr>
          <w:rFonts w:ascii="Times New Roman"/>
          <w:b w:val="false"/>
          <w:i w:val="false"/>
          <w:color w:val="000000"/>
          <w:sz w:val="28"/>
        </w:rPr>
        <w:t>
      где: То - средняя наработка на отказ (повреждение), ч.;</w:t>
      </w:r>
    </w:p>
    <w:bookmarkEnd w:id="170"/>
    <w:bookmarkStart w:name="z199" w:id="171"/>
    <w:p>
      <w:pPr>
        <w:spacing w:after="0"/>
        <w:ind w:left="0"/>
        <w:jc w:val="both"/>
      </w:pPr>
      <w:r>
        <w:rPr>
          <w:rFonts w:ascii="Times New Roman"/>
          <w:b w:val="false"/>
          <w:i w:val="false"/>
          <w:color w:val="000000"/>
          <w:sz w:val="28"/>
        </w:rPr>
        <w:t>
      Т сумм - суммарная наработка средства (группы однотипных средств) за определенный период, ч.;</w:t>
      </w:r>
    </w:p>
    <w:bookmarkEnd w:id="171"/>
    <w:bookmarkStart w:name="z200" w:id="172"/>
    <w:p>
      <w:pPr>
        <w:spacing w:after="0"/>
        <w:ind w:left="0"/>
        <w:jc w:val="both"/>
      </w:pPr>
      <w:r>
        <w:rPr>
          <w:rFonts w:ascii="Times New Roman"/>
          <w:b w:val="false"/>
          <w:i w:val="false"/>
          <w:color w:val="000000"/>
          <w:sz w:val="28"/>
        </w:rPr>
        <w:t>
      n - число отказов (повреждений средства) (группы однотипных средств) за этот же период.</w:t>
      </w:r>
    </w:p>
    <w:bookmarkEnd w:id="172"/>
    <w:bookmarkStart w:name="z201" w:id="173"/>
    <w:p>
      <w:pPr>
        <w:spacing w:after="0"/>
        <w:ind w:left="0"/>
        <w:jc w:val="both"/>
      </w:pPr>
      <w:r>
        <w:rPr>
          <w:rFonts w:ascii="Times New Roman"/>
          <w:b w:val="false"/>
          <w:i w:val="false"/>
          <w:color w:val="000000"/>
          <w:sz w:val="28"/>
        </w:rPr>
        <w:t>
      2. Определение величины среднего времени восстановления</w:t>
      </w:r>
    </w:p>
    <w:bookmarkEnd w:id="17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06700" cy="138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806700" cy="138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3" w:id="174"/>
    <w:p>
      <w:pPr>
        <w:spacing w:after="0"/>
        <w:ind w:left="0"/>
        <w:jc w:val="both"/>
      </w:pPr>
      <w:r>
        <w:rPr>
          <w:rFonts w:ascii="Times New Roman"/>
          <w:b w:val="false"/>
          <w:i w:val="false"/>
          <w:color w:val="000000"/>
          <w:sz w:val="28"/>
        </w:rPr>
        <w:t>
      , при n = 1, 2, 3,...,</w:t>
      </w:r>
    </w:p>
    <w:bookmarkEnd w:id="174"/>
    <w:bookmarkStart w:name="z204" w:id="175"/>
    <w:p>
      <w:pPr>
        <w:spacing w:after="0"/>
        <w:ind w:left="0"/>
        <w:jc w:val="both"/>
      </w:pPr>
      <w:r>
        <w:rPr>
          <w:rFonts w:ascii="Times New Roman"/>
          <w:b w:val="false"/>
          <w:i w:val="false"/>
          <w:color w:val="000000"/>
          <w:sz w:val="28"/>
        </w:rPr>
        <w:t>
      где: Тв - среднее время восстановления работоспособности средств;</w:t>
      </w:r>
    </w:p>
    <w:bookmarkEnd w:id="175"/>
    <w:bookmarkStart w:name="z205" w:id="176"/>
    <w:p>
      <w:pPr>
        <w:spacing w:after="0"/>
        <w:ind w:left="0"/>
        <w:jc w:val="both"/>
      </w:pPr>
      <w:r>
        <w:rPr>
          <w:rFonts w:ascii="Times New Roman"/>
          <w:b w:val="false"/>
          <w:i w:val="false"/>
          <w:color w:val="000000"/>
          <w:sz w:val="28"/>
        </w:rPr>
        <w:t>
      ТВ сумм - суммарное время восстановления работоспособности средства (группы однотипных средств) за отчетный период.</w:t>
      </w:r>
    </w:p>
    <w:bookmarkEnd w:id="176"/>
    <w:bookmarkStart w:name="z206" w:id="177"/>
    <w:p>
      <w:pPr>
        <w:spacing w:after="0"/>
        <w:ind w:left="0"/>
        <w:jc w:val="both"/>
      </w:pPr>
      <w:r>
        <w:rPr>
          <w:rFonts w:ascii="Times New Roman"/>
          <w:b w:val="false"/>
          <w:i w:val="false"/>
          <w:color w:val="000000"/>
          <w:sz w:val="28"/>
        </w:rPr>
        <w:t>
      3. Определение количества резервных средств:</w:t>
      </w:r>
    </w:p>
    <w:bookmarkEnd w:id="177"/>
    <w:p>
      <w:pPr>
        <w:spacing w:after="0"/>
        <w:ind w:left="0"/>
        <w:jc w:val="both"/>
      </w:pPr>
      <w:r>
        <w:rPr>
          <w:rFonts w:ascii="Times New Roman"/>
          <w:b w:val="false"/>
          <w:i w:val="false"/>
          <w:color w:val="000000"/>
          <w:sz w:val="28"/>
        </w:rPr>
        <w:t>
      Крез=√ К,</w:t>
      </w:r>
    </w:p>
    <w:bookmarkStart w:name="z208" w:id="178"/>
    <w:p>
      <w:pPr>
        <w:spacing w:after="0"/>
        <w:ind w:left="0"/>
        <w:jc w:val="both"/>
      </w:pPr>
      <w:r>
        <w:rPr>
          <w:rFonts w:ascii="Times New Roman"/>
          <w:b w:val="false"/>
          <w:i w:val="false"/>
          <w:color w:val="000000"/>
          <w:sz w:val="28"/>
        </w:rPr>
        <w:t>
      где: Крез - количество резервных средств;</w:t>
      </w:r>
    </w:p>
    <w:bookmarkEnd w:id="178"/>
    <w:bookmarkStart w:name="z209" w:id="179"/>
    <w:p>
      <w:pPr>
        <w:spacing w:after="0"/>
        <w:ind w:left="0"/>
        <w:jc w:val="both"/>
      </w:pPr>
      <w:r>
        <w:rPr>
          <w:rFonts w:ascii="Times New Roman"/>
          <w:b w:val="false"/>
          <w:i w:val="false"/>
          <w:color w:val="000000"/>
          <w:sz w:val="28"/>
        </w:rPr>
        <w:t>
      К - количество действующих каналов связи, изделий.</w:t>
      </w:r>
    </w:p>
    <w:bookmarkEnd w:id="179"/>
    <w:bookmarkStart w:name="z210" w:id="180"/>
    <w:p>
      <w:pPr>
        <w:spacing w:after="0"/>
        <w:ind w:left="0"/>
        <w:jc w:val="both"/>
      </w:pPr>
      <w:r>
        <w:rPr>
          <w:rFonts w:ascii="Times New Roman"/>
          <w:b w:val="false"/>
          <w:i w:val="false"/>
          <w:color w:val="000000"/>
          <w:sz w:val="28"/>
        </w:rPr>
        <w:t>
      Результат расчета округляется до целого числа в сторону увеличения.</w:t>
      </w:r>
    </w:p>
    <w:bookmarkEnd w:id="180"/>
    <w:bookmarkStart w:name="z211" w:id="181"/>
    <w:p>
      <w:pPr>
        <w:spacing w:after="0"/>
        <w:ind w:left="0"/>
        <w:jc w:val="both"/>
      </w:pPr>
      <w:r>
        <w:rPr>
          <w:rFonts w:ascii="Times New Roman"/>
          <w:b w:val="false"/>
          <w:i w:val="false"/>
          <w:color w:val="000000"/>
          <w:sz w:val="28"/>
        </w:rPr>
        <w:t xml:space="preserve">
      4. Численная оценка надежности – вероятность P нахождения объекта в работоспособном состоянии в данный момент времени t. Эта вероятность с течением времени изменяется по некоторому закону P(t) (рис. 1). Вероятность работоспособного состояния P оборудования связана с вероятностью отказа Q: </w:t>
      </w:r>
    </w:p>
    <w:bookmarkEnd w:id="181"/>
    <w:p>
      <w:pPr>
        <w:spacing w:after="0"/>
        <w:ind w:left="0"/>
        <w:jc w:val="both"/>
      </w:pPr>
      <w:r>
        <w:rPr>
          <w:rFonts w:ascii="Times New Roman"/>
          <w:b w:val="false"/>
          <w:i w:val="false"/>
          <w:color w:val="000000"/>
          <w:sz w:val="28"/>
        </w:rPr>
        <w:t>
      P = 1 - Q.</w:t>
      </w:r>
    </w:p>
    <w:bookmarkStart w:name="z213" w:id="182"/>
    <w:p>
      <w:pPr>
        <w:spacing w:after="0"/>
        <w:ind w:left="0"/>
        <w:jc w:val="both"/>
      </w:pPr>
      <w:r>
        <w:rPr>
          <w:rFonts w:ascii="Times New Roman"/>
          <w:b w:val="false"/>
          <w:i w:val="false"/>
          <w:color w:val="000000"/>
          <w:sz w:val="28"/>
        </w:rPr>
        <w:t>
      Показатели надежности могут рассчитываться на основе функции распределения и плотности распределения (математическое определение), а также на основе статистических данных эксплуатации и испытаний (статистическое определение).</w:t>
      </w:r>
    </w:p>
    <w:bookmarkEnd w:id="182"/>
    <w:bookmarkStart w:name="z214" w:id="183"/>
    <w:p>
      <w:pPr>
        <w:spacing w:after="0"/>
        <w:ind w:left="0"/>
        <w:jc w:val="both"/>
      </w:pPr>
      <w:r>
        <w:rPr>
          <w:rFonts w:ascii="Times New Roman"/>
          <w:b w:val="false"/>
          <w:i w:val="false"/>
          <w:color w:val="000000"/>
          <w:sz w:val="28"/>
        </w:rPr>
        <w:t>
      Вероятность безотказной работы уменьшается с увеличением времени работы или наработки. Зависимость вероятности безотказной работы от времени характеризуется кривой убыли ресурса объекта.</w:t>
      </w:r>
    </w:p>
    <w:bookmarkEnd w:id="183"/>
    <w:bookmarkStart w:name="z215" w:id="184"/>
    <w:p>
      <w:pPr>
        <w:spacing w:after="0"/>
        <w:ind w:left="0"/>
        <w:jc w:val="both"/>
      </w:pPr>
      <w:r>
        <w:rPr>
          <w:rFonts w:ascii="Times New Roman"/>
          <w:b w:val="false"/>
          <w:i w:val="false"/>
          <w:color w:val="000000"/>
          <w:sz w:val="28"/>
        </w:rPr>
        <w:t>
      В начальный момент времени для работоспособного объекта вероятность его безотказной работы равна единице (100 %). По мере работы объекта эта вероятность снижается и стремится к нулю.</w:t>
      </w:r>
    </w:p>
    <w:bookmarkEnd w:id="184"/>
    <w:bookmarkStart w:name="z216" w:id="185"/>
    <w:p>
      <w:pPr>
        <w:spacing w:after="0"/>
        <w:ind w:left="0"/>
        <w:jc w:val="both"/>
      </w:pPr>
      <w:r>
        <w:rPr>
          <w:rFonts w:ascii="Times New Roman"/>
          <w:b w:val="false"/>
          <w:i w:val="false"/>
          <w:color w:val="000000"/>
          <w:sz w:val="28"/>
        </w:rPr>
        <w:t>
      Вероятность возникновения отказа возрастает с увеличением срока эксплуатации или наработки.</w:t>
      </w:r>
    </w:p>
    <w:bookmarkEnd w:id="185"/>
    <w:bookmarkStart w:name="z217" w:id="186"/>
    <w:p>
      <w:pPr>
        <w:spacing w:after="0"/>
        <w:ind w:left="0"/>
        <w:jc w:val="both"/>
      </w:pPr>
      <w:r>
        <w:rPr>
          <w:rFonts w:ascii="Times New Roman"/>
          <w:b w:val="false"/>
          <w:i w:val="false"/>
          <w:color w:val="000000"/>
          <w:sz w:val="28"/>
        </w:rPr>
        <w:t xml:space="preserve">
      Вероятность отказа может быть охарактеризована плотностью вероятности отказа </w:t>
      </w:r>
    </w:p>
    <w:bookmarkEnd w:id="18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226300" cy="194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226300" cy="194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9" w:id="187"/>
    <w:p>
      <w:pPr>
        <w:spacing w:after="0"/>
        <w:ind w:left="0"/>
        <w:jc w:val="both"/>
      </w:pPr>
      <w:r>
        <w:rPr>
          <w:rFonts w:ascii="Times New Roman"/>
          <w:b w:val="false"/>
          <w:i w:val="false"/>
          <w:color w:val="000000"/>
          <w:sz w:val="28"/>
        </w:rPr>
        <w:t xml:space="preserve">
      где </w:t>
      </w:r>
      <w:r>
        <w:rPr>
          <w:rFonts w:ascii="Times New Roman"/>
          <w:b w:val="false"/>
          <w:i w:val="false"/>
          <w:color w:val="000000"/>
          <w:sz w:val="28"/>
        </w:rPr>
        <w:t>D</w:t>
      </w:r>
      <w:r>
        <w:rPr>
          <w:rFonts w:ascii="Times New Roman"/>
          <w:b w:val="false"/>
          <w:i w:val="false"/>
          <w:color w:val="000000"/>
          <w:sz w:val="28"/>
        </w:rPr>
        <w:t xml:space="preserve">n(t); – число отказов за промежуток времени </w:t>
      </w:r>
      <w:r>
        <w:rPr>
          <w:rFonts w:ascii="Times New Roman"/>
          <w:b w:val="false"/>
          <w:i w:val="false"/>
          <w:color w:val="000000"/>
          <w:sz w:val="28"/>
        </w:rPr>
        <w:t>D</w:t>
      </w:r>
      <w:r>
        <w:rPr>
          <w:rFonts w:ascii="Times New Roman"/>
          <w:b w:val="false"/>
          <w:i w:val="false"/>
          <w:color w:val="000000"/>
          <w:sz w:val="28"/>
        </w:rPr>
        <w:t>t;</w:t>
      </w:r>
    </w:p>
    <w:bookmarkEnd w:id="187"/>
    <w:bookmarkStart w:name="z220" w:id="188"/>
    <w:p>
      <w:pPr>
        <w:spacing w:after="0"/>
        <w:ind w:left="0"/>
        <w:jc w:val="both"/>
      </w:pPr>
      <w:r>
        <w:rPr>
          <w:rFonts w:ascii="Times New Roman"/>
          <w:b w:val="false"/>
          <w:i w:val="false"/>
          <w:color w:val="000000"/>
          <w:sz w:val="28"/>
        </w:rPr>
        <w:t xml:space="preserve">
      N – общее число наблюдаемых объектов. </w:t>
      </w:r>
    </w:p>
    <w:bookmarkEnd w:id="188"/>
    <w:bookmarkStart w:name="z221" w:id="189"/>
    <w:p>
      <w:pPr>
        <w:spacing w:after="0"/>
        <w:ind w:left="0"/>
        <w:jc w:val="both"/>
      </w:pPr>
      <w:r>
        <w:rPr>
          <w:rFonts w:ascii="Times New Roman"/>
          <w:b w:val="false"/>
          <w:i w:val="false"/>
          <w:color w:val="000000"/>
          <w:sz w:val="28"/>
        </w:rPr>
        <w:t xml:space="preserve">
      5. Готовность рассчитывается по формуле: </w:t>
      </w:r>
    </w:p>
    <w:bookmarkEnd w:id="189"/>
    <w:bookmarkStart w:name="z222" w:id="190"/>
    <w:p>
      <w:pPr>
        <w:spacing w:after="0"/>
        <w:ind w:left="0"/>
        <w:jc w:val="both"/>
      </w:pPr>
      <w:r>
        <w:rPr>
          <w:rFonts w:ascii="Times New Roman"/>
          <w:b w:val="false"/>
          <w:i w:val="false"/>
          <w:color w:val="000000"/>
          <w:sz w:val="28"/>
        </w:rPr>
        <w:t>
      A (%) = T1*100/T2, где Т1 - время нормального функционирования системы за рассматриваемый период (после ввода в эксплуатацию), Т2 – время после ввода системы в эксплуатацию, включающее время нормального функционирования и простоя во время отказа.</w:t>
      </w:r>
    </w:p>
    <w:bookmarkEnd w:id="19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