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8581" w14:textId="d22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августа 2023 года № 9-8. Зарегистрирован в Департаменте юстиции Западно-Казахстанской области 24 августа 2023 года № 7231-07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 9-8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от 29 декабря 2020 года № 65-1 (зарегистрированное в Реестре государственной регистрации нормативных правовых актов под № 6767);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 внесении изменения в решение Чингирлауского районного маслихата Западно-Казахстанской области от 29 декабря 2020 года № 65-1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района"" от 27 апреля 2022 года № 21-9 (зарегистрированное в Реестре государственной регистрации нормативных правовых актов под № 27831);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 внесении изменений в решение Чингирлауского районного маслихата от 29 декабря 2020 года № 65-1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района"" от 28 ноября 2022 года № 33-11 (зарегистрированное в Реестре государственной регистрации нормативных правовых актов под № 30869);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 внесении изменений в решение Чингирлауского районного маслихата от 29 декабря 2020 года № 65-1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района"" от 7 июня 2023 года № 5-3 (зарегистрированное в Реестре государственной регистрации нормативных правовых актов под № 7212-07);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Чингирлауского района" от 4 марта 2014 года № 19-3 (зарегистрированное в Реестре государственной регистрации нормативных правовых актов под № 3452).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