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fc49" w14:textId="1fbf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Теректинского районного маслихата от 25 февраля 2015 года № 25-2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Теректинском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22 декабря 2023 года № 11-3. Зарегистрирован в Департаменте юстиции Западно-Казахстанской области 25 декабря 2023 года № 7303-07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февраля 2015 года № 25-2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Теректинском районе" (зарегистрировано в Реестре государственной регистрации нормативных правовых актов под № 3835)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Размер возмещения затрат на обучение равен пяти месячным расчетным показателям на каждого ребенка с инвалидностью ежемесячно.".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