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d80e" w14:textId="4d1d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Таскалинского района</w:t>
      </w:r>
    </w:p>
    <w:p>
      <w:pPr>
        <w:spacing w:after="0"/>
        <w:ind w:left="0"/>
        <w:jc w:val="both"/>
      </w:pPr>
      <w:r>
        <w:rPr>
          <w:rFonts w:ascii="Times New Roman"/>
          <w:b w:val="false"/>
          <w:i w:val="false"/>
          <w:color w:val="000000"/>
          <w:sz w:val="28"/>
        </w:rPr>
        <w:t>Решение Таскалинского районного маслихата Западно-Казахстанской области от 31 октября 2023 года № 12-1. Зарегистрирован в Департаменте юстиции Западно-Казахстанской области 2 ноября 2023 года № 7280-07.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Таскалинский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Таскалинского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Таскалинского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октября 2023 года №12-1</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Таскалинского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Таскалинского районного маслихата Западно-Казахстанской области от 15.11.2024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Таскалинского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Таскалинского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"Таскалинский районный отдел занятости и социальных программ";</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Таскалинского районного маслихата Западно-Казахстанской области от 20.03.2025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6" w:id="71"/>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6"/>
    <w:bookmarkStart w:name="z82" w:id="77"/>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7"/>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83" w:id="78"/>
    <w:p>
      <w:pPr>
        <w:spacing w:after="0"/>
        <w:ind w:left="0"/>
        <w:jc w:val="left"/>
      </w:pPr>
      <w:r>
        <w:rPr>
          <w:rFonts w:ascii="Times New Roman"/>
          <w:b/>
          <w:i w:val="false"/>
          <w:color w:val="000000"/>
        </w:rPr>
        <w:t xml:space="preserve"> Глава 3. Порядок оказания социальной помощи</w:t>
      </w:r>
    </w:p>
    <w:bookmarkEnd w:id="78"/>
    <w:bookmarkStart w:name="z84" w:id="79"/>
    <w:p>
      <w:pPr>
        <w:spacing w:after="0"/>
        <w:ind w:left="0"/>
        <w:jc w:val="both"/>
      </w:pPr>
      <w:r>
        <w:rPr>
          <w:rFonts w:ascii="Times New Roman"/>
          <w:b w:val="false"/>
          <w:i w:val="false"/>
          <w:color w:val="000000"/>
          <w:sz w:val="28"/>
        </w:rPr>
        <w:t>
      8. Порядок оказания социальной помощи, основания для отказа, прекращения и возврата предоставляемой социальной помощи определяется согласно Типовым правилам.</w:t>
      </w:r>
    </w:p>
    <w:bookmarkEnd w:id="79"/>
    <w:bookmarkStart w:name="z85" w:id="80"/>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истребления заявлений от получателей.</w:t>
      </w:r>
    </w:p>
    <w:bookmarkEnd w:id="80"/>
    <w:bookmarkStart w:name="z86" w:id="81"/>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1"/>
    <w:bookmarkStart w:name="z87" w:id="8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2"/>
    <w:bookmarkStart w:name="z88" w:id="8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Таскалинского района на текущий финансовый год.</w:t>
      </w:r>
    </w:p>
    <w:bookmarkEnd w:id="83"/>
    <w:bookmarkStart w:name="z89" w:id="8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4"/>
    <w:bookmarkStart w:name="z90"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5"/>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12. Мониторинг и учет предоставления социальной помощи проводит Таскалинский районный отдел занятости и социальных программ"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