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b6d9" w14:textId="3d9b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Западно-Казахстанской области от 2 августа 2019 года № 190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Западно-Казахстанской области от 20 октября 2023 года № 250. Зарегистрирован в Департаменте юстиции Западно-Казахстанской области 23 октября 2023 года № 7273-07</w:t>
      </w:r>
    </w:p>
    <w:p>
      <w:pPr>
        <w:spacing w:after="0"/>
        <w:ind w:left="0"/>
        <w:jc w:val="both"/>
      </w:pPr>
      <w:bookmarkStart w:name="z3" w:id="0"/>
      <w:r>
        <w:rPr>
          <w:rFonts w:ascii="Times New Roman"/>
          <w:b w:val="false"/>
          <w:i w:val="false"/>
          <w:color w:val="000000"/>
          <w:sz w:val="28"/>
        </w:rPr>
        <w:t xml:space="preserve">
      Акимат Западно-Казахстанской области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Западно-Казахстанской области от 2 августа 2019 года № 190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 5759)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w:t>
      </w:r>
      <w:r>
        <w:rPr>
          <w:rFonts w:ascii="Times New Roman"/>
          <w:b w:val="false"/>
          <w:i w:val="false"/>
          <w:color w:val="000000"/>
          <w:sz w:val="28"/>
        </w:rPr>
        <w:t xml:space="preserve"> к указанному постановлению:</w:t>
      </w:r>
    </w:p>
    <w:bookmarkStart w:name="z6" w:id="2"/>
    <w:p>
      <w:pPr>
        <w:spacing w:after="0"/>
        <w:ind w:left="0"/>
        <w:jc w:val="both"/>
      </w:pPr>
      <w:r>
        <w:rPr>
          <w:rFonts w:ascii="Times New Roman"/>
          <w:b w:val="false"/>
          <w:i w:val="false"/>
          <w:color w:val="000000"/>
          <w:sz w:val="28"/>
        </w:rPr>
        <w:t>
      4. Перечень должностей специалистов в области культуры работающих в сельской местности изложить в новой редакции:</w:t>
      </w:r>
    </w:p>
    <w:bookmarkEnd w:id="2"/>
    <w:bookmarkStart w:name="z7" w:id="3"/>
    <w:p>
      <w:pPr>
        <w:spacing w:after="0"/>
        <w:ind w:left="0"/>
        <w:jc w:val="both"/>
      </w:pPr>
      <w:r>
        <w:rPr>
          <w:rFonts w:ascii="Times New Roman"/>
          <w:b w:val="false"/>
          <w:i w:val="false"/>
          <w:color w:val="000000"/>
          <w:sz w:val="28"/>
        </w:rPr>
        <w:t>
      "12. Управленческий персонал:</w:t>
      </w:r>
    </w:p>
    <w:bookmarkEnd w:id="3"/>
    <w:bookmarkStart w:name="z8" w:id="4"/>
    <w:p>
      <w:pPr>
        <w:spacing w:after="0"/>
        <w:ind w:left="0"/>
        <w:jc w:val="both"/>
      </w:pPr>
      <w:r>
        <w:rPr>
          <w:rFonts w:ascii="Times New Roman"/>
          <w:b w:val="false"/>
          <w:i w:val="false"/>
          <w:color w:val="000000"/>
          <w:sz w:val="28"/>
        </w:rPr>
        <w:t>
      руководитель, заместитель руководителя государственного учреждения и казенного предприятия организации культуры,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 директор районного государственного архива и директор филиала;</w:t>
      </w:r>
    </w:p>
    <w:bookmarkEnd w:id="4"/>
    <w:bookmarkStart w:name="z9" w:id="5"/>
    <w:p>
      <w:pPr>
        <w:spacing w:after="0"/>
        <w:ind w:left="0"/>
        <w:jc w:val="both"/>
      </w:pPr>
      <w:r>
        <w:rPr>
          <w:rFonts w:ascii="Times New Roman"/>
          <w:b w:val="false"/>
          <w:i w:val="false"/>
          <w:color w:val="000000"/>
          <w:sz w:val="28"/>
        </w:rPr>
        <w:t>
      художественный руководитель, главный хранитель фондов, ученый секретарь;</w:t>
      </w:r>
    </w:p>
    <w:bookmarkEnd w:id="5"/>
    <w:bookmarkStart w:name="z10" w:id="6"/>
    <w:p>
      <w:pPr>
        <w:spacing w:after="0"/>
        <w:ind w:left="0"/>
        <w:jc w:val="both"/>
      </w:pPr>
      <w:r>
        <w:rPr>
          <w:rFonts w:ascii="Times New Roman"/>
          <w:b w:val="false"/>
          <w:i w:val="false"/>
          <w:color w:val="000000"/>
          <w:sz w:val="28"/>
        </w:rPr>
        <w:t>
      руководитель (заведующий) отдела, сектора, библиотекой.</w:t>
      </w:r>
    </w:p>
    <w:bookmarkEnd w:id="6"/>
    <w:bookmarkStart w:name="z11" w:id="7"/>
    <w:p>
      <w:pPr>
        <w:spacing w:after="0"/>
        <w:ind w:left="0"/>
        <w:jc w:val="both"/>
      </w:pPr>
      <w:r>
        <w:rPr>
          <w:rFonts w:ascii="Times New Roman"/>
          <w:b w:val="false"/>
          <w:i w:val="false"/>
          <w:color w:val="000000"/>
          <w:sz w:val="28"/>
        </w:rPr>
        <w:t>
      13. Основной персонал:</w:t>
      </w:r>
    </w:p>
    <w:bookmarkEnd w:id="7"/>
    <w:bookmarkStart w:name="z12" w:id="8"/>
    <w:p>
      <w:pPr>
        <w:spacing w:after="0"/>
        <w:ind w:left="0"/>
        <w:jc w:val="both"/>
      </w:pPr>
      <w:r>
        <w:rPr>
          <w:rFonts w:ascii="Times New Roman"/>
          <w:b w:val="false"/>
          <w:i w:val="false"/>
          <w:color w:val="000000"/>
          <w:sz w:val="28"/>
        </w:rPr>
        <w:t>
      специалисты: хранитель фондов, научный сотрудник, архивист по учету фондов музеев, историк (основных служб), экскурсовод, искусствовед, режиссер, дирижер, хормейстер, балетмейстер, хореограф, аккомпаниатор, звукорежиссер, администратор (основных служб), культорганизатор, методист всех наименований (основных служб), концертмейстер, музыкальный руководитель, художники всех наименований (основных служб), библиотекарь, библиограф, редактор, архивист.</w:t>
      </w:r>
    </w:p>
    <w:bookmarkEnd w:id="8"/>
    <w:bookmarkStart w:name="z13" w:id="9"/>
    <w:p>
      <w:pPr>
        <w:spacing w:after="0"/>
        <w:ind w:left="0"/>
        <w:jc w:val="both"/>
      </w:pPr>
      <w:r>
        <w:rPr>
          <w:rFonts w:ascii="Times New Roman"/>
          <w:b w:val="false"/>
          <w:i w:val="false"/>
          <w:color w:val="000000"/>
          <w:sz w:val="28"/>
        </w:rPr>
        <w:t>
      14. Административный персонал:</w:t>
      </w:r>
    </w:p>
    <w:bookmarkEnd w:id="9"/>
    <w:bookmarkStart w:name="z14" w:id="10"/>
    <w:p>
      <w:pPr>
        <w:spacing w:after="0"/>
        <w:ind w:left="0"/>
        <w:jc w:val="both"/>
      </w:pPr>
      <w:r>
        <w:rPr>
          <w:rFonts w:ascii="Times New Roman"/>
          <w:b w:val="false"/>
          <w:i w:val="false"/>
          <w:color w:val="000000"/>
          <w:sz w:val="28"/>
        </w:rPr>
        <w:t>
      киномеханик, аранжировщик, техники всех наименований."</w:t>
      </w:r>
    </w:p>
    <w:bookmarkEnd w:id="10"/>
    <w:bookmarkStart w:name="z15" w:id="11"/>
    <w:p>
      <w:pPr>
        <w:spacing w:after="0"/>
        <w:ind w:left="0"/>
        <w:jc w:val="both"/>
      </w:pPr>
      <w:r>
        <w:rPr>
          <w:rFonts w:ascii="Times New Roman"/>
          <w:b w:val="false"/>
          <w:i w:val="false"/>
          <w:color w:val="000000"/>
          <w:sz w:val="28"/>
        </w:rPr>
        <w:t>
      2. Государственному учреждению "Аппарат акима Западно-Казахстанской области" обеспечить государственную регистрацию настоящего постановления в Департаменте юстиции Западно-Казахстанской области.</w:t>
      </w:r>
    </w:p>
    <w:bookmarkEnd w:id="11"/>
    <w:bookmarkStart w:name="z16" w:id="1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Западно-Казахстанской области.</w:t>
      </w:r>
    </w:p>
    <w:bookmarkEnd w:id="12"/>
    <w:bookmarkStart w:name="z17" w:id="1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Западно-Казахстанский областной маслихат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