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df22" w14:textId="ec2d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6 июня 2023 года № 128 "Об утверждении объемов субсидирования повышения продуктивности и качества продукции аквакультуры (рыбоводства)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ноября 2023 года № 268. Зарегистрировано Департаментом юстиции Восточно-Казахстанской области 1 декабря 2023 года № 8923-16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объемов субсидирования повышения продуктивности и качества продукции аквакультуры (рыбоводства) на 2023 год" от 6 июня 2023 года № 128 (зарегистрировано в Реестре государственной регистрации нормативных правовых актов под № 8866-16)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природных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от 29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от 6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128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кормов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рыбных кормов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 и их гибриды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134 592,1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рыбопосадочного материала (для рыб семейства лососевых, карповых и их гибридов)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оплодотворенная лососевых 1 (одна) штука икринка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карповых до 30 грамм 1 (одна)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1 665 500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приобретение ремонтно-маточного стада и их содержание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Осетровые и их гибриды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188 931,7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