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36d7" w14:textId="9023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30 марта 2023 года № 64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ноября 2023 года № 260. Зарегистрировано Департаментом юстиции Восточно-Казахстанской области 29 ноября 2023 года № 8921-16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год" от 30 марта 2023 года № 64 (зарегистрированное в Реестре государственной регистрации нормативных правовых актов за № 8825-16)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объемы бюджетных средств на субсидирование удобрений (за исключением органических) на 2023 год – 2776192000 (два миллиарда семьсот семьдесят шесть миллионов сто девяносто две тысяча)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Сактаганова Н.А.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28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16-16-8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