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867c" w14:textId="d9c8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Курмангазинского района</w:t>
      </w:r>
    </w:p>
    <w:p>
      <w:pPr>
        <w:spacing w:after="0"/>
        <w:ind w:left="0"/>
        <w:jc w:val="both"/>
      </w:pPr>
      <w:r>
        <w:rPr>
          <w:rFonts w:ascii="Times New Roman"/>
          <w:b w:val="false"/>
          <w:i w:val="false"/>
          <w:color w:val="000000"/>
          <w:sz w:val="28"/>
        </w:rPr>
        <w:t>Постановление акимата Курмангазинского района Атырауской области от 23 января 2023 года № 8. Зарегистрировано Департаментом юстиции Атырауской области 30 января 2023 года № 4978-06.</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Курмангазинского района Атырауской области от 17.03.2026 № </w:t>
      </w:r>
      <w:r>
        <w:rPr>
          <w:rFonts w:ascii="Times New Roman"/>
          <w:b w:val="false"/>
          <w:i w:val="false"/>
          <w:color w:val="ff0000"/>
          <w:sz w:val="28"/>
        </w:rPr>
        <w:t>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Курмангазинского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Курмангазинского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Курмангазинского района Атырауской области от 17.03.2026 № </w:t>
      </w:r>
      <w:r>
        <w:rPr>
          <w:rFonts w:ascii="Times New Roman"/>
          <w:b w:val="false"/>
          <w:i w:val="false"/>
          <w:color w:val="000000"/>
          <w:sz w:val="28"/>
        </w:rPr>
        <w:t>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Курмангазинского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Курмангазинского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Курмангазинского</w:t>
            </w:r>
            <w:r>
              <w:br/>
            </w:r>
            <w:r>
              <w:rPr>
                <w:rFonts w:ascii="Times New Roman"/>
                <w:b w:val="false"/>
                <w:i w:val="false"/>
                <w:color w:val="000000"/>
                <w:sz w:val="20"/>
              </w:rPr>
              <w:t>района от 23 января 2023 года</w:t>
            </w:r>
            <w:r>
              <w:br/>
            </w:r>
            <w:r>
              <w:rPr>
                <w:rFonts w:ascii="Times New Roman"/>
                <w:b w:val="false"/>
                <w:i w:val="false"/>
                <w:color w:val="000000"/>
                <w:sz w:val="20"/>
              </w:rPr>
              <w:t>№ 8</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Курмангазинского района</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Курмангазинского района Атырауской области от 17.03.2026 № </w:t>
      </w:r>
      <w:r>
        <w:rPr>
          <w:rFonts w:ascii="Times New Roman"/>
          <w:b w:val="false"/>
          <w:i w:val="false"/>
          <w:color w:val="ff0000"/>
          <w:sz w:val="28"/>
        </w:rPr>
        <w:t>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Курмангазинского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Курмангазинского района.</w:t>
      </w:r>
    </w:p>
    <w:bookmarkEnd w:id="6"/>
    <w:bookmarkStart w:name="z22"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23"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4"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5"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6"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7"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8" w:id="13"/>
    <w:p>
      <w:pPr>
        <w:spacing w:after="0"/>
        <w:ind w:left="0"/>
        <w:jc w:val="both"/>
      </w:pPr>
      <w:r>
        <w:rPr>
          <w:rFonts w:ascii="Times New Roman"/>
          <w:b w:val="false"/>
          <w:i w:val="false"/>
          <w:color w:val="000000"/>
          <w:sz w:val="28"/>
        </w:rPr>
        <w:t>
      6) управление объектом кондоминиума – комплекс мероприятий, направленных на обеспечение безопасных и комфортных условий проживания (пребывания) собственников квартир, нежилых помещений, парковочных мест, кладовок, а также на надлежащее содержание общего имущества объекта кондоминиума, регулирование порядка его использования, организацию предоставления коммунальных услуг;</w:t>
      </w:r>
    </w:p>
    <w:bookmarkEnd w:id="13"/>
    <w:bookmarkStart w:name="z29"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30"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в том числе единый неделимый земельный участок на праве общей долевой собственности;</w:t>
      </w:r>
    </w:p>
    <w:bookmarkEnd w:id="15"/>
    <w:bookmarkStart w:name="z31"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6"/>
    <w:bookmarkStart w:name="z32" w:id="17"/>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направленные на придание единого архитектурного облика</w:t>
      </w:r>
    </w:p>
    <w:bookmarkEnd w:id="17"/>
    <w:bookmarkStart w:name="z33"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Курмангазинского района Атырауской области"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населенным пунктам Курмангазинского района единого архитектурного облика.</w:t>
      </w:r>
    </w:p>
    <w:bookmarkEnd w:id="18"/>
    <w:bookmarkStart w:name="z34" w:id="19"/>
    <w:p>
      <w:pPr>
        <w:spacing w:after="0"/>
        <w:ind w:left="0"/>
        <w:jc w:val="both"/>
      </w:pPr>
      <w:r>
        <w:rPr>
          <w:rFonts w:ascii="Times New Roman"/>
          <w:b w:val="false"/>
          <w:i w:val="false"/>
          <w:color w:val="000000"/>
          <w:sz w:val="28"/>
        </w:rPr>
        <w:t>
      4. Обеспечивают проведение за счет средств местного бюджета государственного технического обследования функционирующих многоквартирных жилых домов с составлением инвентарного перечня общего имущества объекта кондоминиума, а также изготовление (восстановление) кадастрового паспорта объекта недвижимости на многоквартирный жилой дом и придомовой земельный участок, в том числе на основании поступления соответствующего обращения от:</w:t>
      </w:r>
    </w:p>
    <w:bookmarkEnd w:id="19"/>
    <w:bookmarkStart w:name="z35" w:id="20"/>
    <w:p>
      <w:pPr>
        <w:spacing w:after="0"/>
        <w:ind w:left="0"/>
        <w:jc w:val="both"/>
      </w:pPr>
      <w:r>
        <w:rPr>
          <w:rFonts w:ascii="Times New Roman"/>
          <w:b w:val="false"/>
          <w:i w:val="false"/>
          <w:color w:val="000000"/>
          <w:sz w:val="28"/>
        </w:rPr>
        <w:t>
      собственников квартир, нежилых помещений по решению собрания;</w:t>
      </w:r>
    </w:p>
    <w:bookmarkEnd w:id="20"/>
    <w:bookmarkStart w:name="z36" w:id="21"/>
    <w:p>
      <w:pPr>
        <w:spacing w:after="0"/>
        <w:ind w:left="0"/>
        <w:jc w:val="both"/>
      </w:pPr>
      <w:r>
        <w:rPr>
          <w:rFonts w:ascii="Times New Roman"/>
          <w:b w:val="false"/>
          <w:i w:val="false"/>
          <w:color w:val="000000"/>
          <w:sz w:val="28"/>
        </w:rPr>
        <w:t>
      председателя объединения собственников имущества;</w:t>
      </w:r>
    </w:p>
    <w:bookmarkEnd w:id="21"/>
    <w:bookmarkStart w:name="z37" w:id="22"/>
    <w:p>
      <w:pPr>
        <w:spacing w:after="0"/>
        <w:ind w:left="0"/>
        <w:jc w:val="both"/>
      </w:pPr>
      <w:r>
        <w:rPr>
          <w:rFonts w:ascii="Times New Roman"/>
          <w:b w:val="false"/>
          <w:i w:val="false"/>
          <w:color w:val="000000"/>
          <w:sz w:val="28"/>
        </w:rPr>
        <w:t>
      субъекта управления объектом кондоминиума.</w:t>
      </w:r>
    </w:p>
    <w:bookmarkEnd w:id="22"/>
    <w:bookmarkStart w:name="z38" w:id="23"/>
    <w:p>
      <w:pPr>
        <w:spacing w:after="0"/>
        <w:ind w:left="0"/>
        <w:jc w:val="both"/>
      </w:pPr>
      <w:r>
        <w:rPr>
          <w:rFonts w:ascii="Times New Roman"/>
          <w:b w:val="false"/>
          <w:i w:val="false"/>
          <w:color w:val="000000"/>
          <w:sz w:val="28"/>
        </w:rPr>
        <w:t>
      5. Государственное учреждение "Отдел земельных отношений, архитектуры и градостроительства Курмангазинского района Атырауской области" после определения перечня многоквартирных жилых домов, указанных в пункте 3 настоящих Правил, обеспечивает разработку и утверждение единого архитектурного облика населенным пунктам Курмангазинского района.</w:t>
      </w:r>
    </w:p>
    <w:bookmarkEnd w:id="23"/>
    <w:bookmarkStart w:name="z39" w:id="24"/>
    <w:p>
      <w:pPr>
        <w:spacing w:after="0"/>
        <w:ind w:left="0"/>
        <w:jc w:val="both"/>
      </w:pPr>
      <w:r>
        <w:rPr>
          <w:rFonts w:ascii="Times New Roman"/>
          <w:b w:val="false"/>
          <w:i w:val="false"/>
          <w:color w:val="000000"/>
          <w:sz w:val="28"/>
        </w:rPr>
        <w:t>
      6. Отдел организует следующие мероприятия:</w:t>
      </w:r>
    </w:p>
    <w:bookmarkEnd w:id="24"/>
    <w:bookmarkStart w:name="z40"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населенным пунктам Курмангазинского района на официальном интернет-ресурсе акимата;</w:t>
      </w:r>
    </w:p>
    <w:bookmarkEnd w:id="25"/>
    <w:bookmarkStart w:name="z41"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6"/>
    <w:bookmarkStart w:name="z42" w:id="2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7"/>
    <w:bookmarkStart w:name="z43" w:id="28"/>
    <w:p>
      <w:pPr>
        <w:spacing w:after="0"/>
        <w:ind w:left="0"/>
        <w:jc w:val="both"/>
      </w:pPr>
      <w:r>
        <w:rPr>
          <w:rFonts w:ascii="Times New Roman"/>
          <w:b w:val="false"/>
          <w:i w:val="false"/>
          <w:color w:val="000000"/>
          <w:sz w:val="28"/>
        </w:rPr>
        <w:t>
      7. Собрание правомочно принимать решение, если в нем участвуют более половины от общего числа собственников квартир, нежилых помещений.</w:t>
      </w:r>
    </w:p>
    <w:bookmarkEnd w:id="28"/>
    <w:bookmarkStart w:name="z44" w:id="29"/>
    <w:p>
      <w:pPr>
        <w:spacing w:after="0"/>
        <w:ind w:left="0"/>
        <w:jc w:val="both"/>
      </w:pPr>
      <w:r>
        <w:rPr>
          <w:rFonts w:ascii="Times New Roman"/>
          <w:b w:val="false"/>
          <w:i w:val="false"/>
          <w:color w:val="000000"/>
          <w:sz w:val="28"/>
        </w:rPr>
        <w:t>
      8. В случае принятия собранием отрицательного решения требующих проведения реконструкции, текущему или капитальному ремонту наружных стен, кровли многоквартирного жилого дома, направленные на придание единого архитектурного облика, не производятся.</w:t>
      </w:r>
    </w:p>
    <w:bookmarkEnd w:id="29"/>
    <w:bookmarkStart w:name="z45" w:id="30"/>
    <w:p>
      <w:pPr>
        <w:spacing w:after="0"/>
        <w:ind w:left="0"/>
        <w:jc w:val="both"/>
      </w:pPr>
      <w:r>
        <w:rPr>
          <w:rFonts w:ascii="Times New Roman"/>
          <w:b w:val="false"/>
          <w:i w:val="false"/>
          <w:color w:val="000000"/>
          <w:sz w:val="28"/>
        </w:rPr>
        <w:t>
      9.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30"/>
    <w:bookmarkStart w:name="z46" w:id="31"/>
    <w:p>
      <w:pPr>
        <w:spacing w:after="0"/>
        <w:ind w:left="0"/>
        <w:jc w:val="both"/>
      </w:pPr>
      <w:r>
        <w:rPr>
          <w:rFonts w:ascii="Times New Roman"/>
          <w:b w:val="false"/>
          <w:i w:val="false"/>
          <w:color w:val="000000"/>
          <w:sz w:val="28"/>
        </w:rPr>
        <w:t>
      10.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Республики Казахстан о государственных закупках.</w:t>
      </w:r>
    </w:p>
    <w:bookmarkEnd w:id="31"/>
    <w:bookmarkStart w:name="z47" w:id="32"/>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75 Бюджетного кодекса Республики Казахстан.</w:t>
      </w:r>
    </w:p>
    <w:bookmarkEnd w:id="32"/>
    <w:bookmarkStart w:name="z48"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9"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50"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населенного пункта Курмангазинского района,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