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7369" w14:textId="b957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Индерского районного маслихата от 25 ноября 2015 года № 315-V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6 июня 2023 года № 20-VIII. Зарегистрировано в Департаменте юстиции Атырауской области 13 июня 2023 года № 5037-06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от 25 ноября 2015 года № 315-V (зарегистрировано в Реестре государственной регистрации нормативных правовых актов за № 3378)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плану, согласно приложению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решению.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315-V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занятости, социальных программ и регистрации актов гражданского состояния Индерского района"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иных законных представителей детей с инвалидностью, независимо от дохода семьи.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равен 5 (пяти) месячному расчетному показателю, ежемесячно на каждого ребенка с инвалидностью.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 для отказа возмещении затрат на обучение предусмотрены пунктом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