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504" w14:textId="1300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7 апреля 2023 года № 18. Зарегистрировано Департаментом юстиции Атырауской области 14 апреля 2023 года № 4995-06. Утратило силу решением Махамбетского районного маслихата Атырауской области от 15 декабря 2023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15.12.2023 № </w:t>
      </w:r>
      <w:r>
        <w:rPr>
          <w:rFonts w:ascii="Times New Roman"/>
          <w:b w:val="false"/>
          <w:i w:val="false"/>
          <w:color w:val="ff0000"/>
          <w:sz w:val="28"/>
        </w:rPr>
        <w:t>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