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4607" w14:textId="3124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26 августа 2019 года № 165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23 октября 2023 года № 227. Зарегистрировано в Департаменте юстиции Северо-Казахстанской области 24 октября 2023 года № 7602-15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26 августа 2019 года № 165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Тимирязевского района Северо-Казахстанской области" (зарегистрировано в Реестре государственной регистрации нормативных правовых актов под № 5549)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№ 165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 Тимирязевского района Северо-Казахстанской области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 по социальной работе - специалисты высшего уровня квалификации без категории;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- специалисты высшего уровня квалификации высшей, первой, второй категорий и без категории;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социальной работе - специалисты высшего и среднего уровня квалификации высшей, первой, второй категорий и без категории;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 - специалисты высшего уровня квалификации высшей, первой, второй категорий и без категории;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лицами с инвалидностью - специалисты высшего и среднего уровня квалификации высшей, первой, второй категорий и без категории;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 с инвалидностью и лицами с инвалидностью старше 18 лет с психоневрологическими заболеваниями - специалисты высшего и среднего уровня квалификации высшей, первой, второй категорий и без категории.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 государственного учреждения и государственного казенного предприятия районного значения;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 всех наименований (основных служб) - специалисты высшего и среднего уровня квалификации высшей, первой, второй категорий и без категории;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 - специалисты высшего и среднего уровня квалификации высшей, первой, второй категорий и без категории;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 - специалисты высшего и среднего уровня квалификации высшей, первой, второй категорий и без категории;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режиссер - специалисты высшего и среднего уровня квалификации высшей, первой, второй категорий и без категории;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 (основных служб) - специалисты высшего и среднего уровня квалификации;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 - специалисты высшего и среднего уровня квалификации высшей, первой, второй категорий и без категории;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культорганизатор (основных служб) - специалисты высшего и среднего уровня квалификации высшей, первой, второй категорий и без категории;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 - специалисты высшего и среднего уровня квалификации без категории;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музыкальный руководитель - специалисты высшего и среднего уровня квалификации высшей, первой, второй категорий и без категории.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