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2c24" w14:textId="e122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Магжана Жумабаева Северо-Казахстанской области от 3 марта 2022 года № 33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Булаево"</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31 октября 2023 года № 223. Зарегистрировано в Департаменте юстиции Северо-Казахстанской области 31 октября 2023 года № 7607-15</w:t>
      </w:r>
    </w:p>
    <w:p>
      <w:pPr>
        <w:spacing w:after="0"/>
        <w:ind w:left="0"/>
        <w:jc w:val="both"/>
      </w:pPr>
      <w:bookmarkStart w:name="z4" w:id="0"/>
      <w:r>
        <w:rPr>
          <w:rFonts w:ascii="Times New Roman"/>
          <w:b w:val="false"/>
          <w:i w:val="false"/>
          <w:color w:val="000000"/>
          <w:sz w:val="28"/>
        </w:rPr>
        <w:t>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от 3 марта 2022 года № 33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Булаево" (зарегистрировано в Реестре государственной регистрации нормативных правовых актов под № 27087)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Булаево,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Магжана Жумабаева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октября 2023 года № 223</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Булаево</w:t>
      </w:r>
    </w:p>
    <w:bookmarkEnd w:id="4"/>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Булаево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Булаево.</w:t>
      </w:r>
    </w:p>
    <w:bookmarkEnd w:id="6"/>
    <w:bookmarkStart w:name="z20"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1"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города Булаево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22"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3"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4"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5"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6"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8"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9"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0"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31" w:id="18"/>
    <w:p>
      <w:pPr>
        <w:spacing w:after="0"/>
        <w:ind w:left="0"/>
        <w:jc w:val="both"/>
      </w:pPr>
      <w:r>
        <w:rPr>
          <w:rFonts w:ascii="Times New Roman"/>
          <w:b w:val="false"/>
          <w:i w:val="false"/>
          <w:color w:val="000000"/>
          <w:sz w:val="28"/>
        </w:rPr>
        <w:t>
      3. Коммунальное государственное учреждение "Отдел строительства, архитектуры и градостроительства района Магжана Жумабаева"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Булаево.</w:t>
      </w:r>
    </w:p>
    <w:bookmarkEnd w:id="18"/>
    <w:bookmarkStart w:name="z32" w:id="19"/>
    <w:p>
      <w:pPr>
        <w:spacing w:after="0"/>
        <w:ind w:left="0"/>
        <w:jc w:val="both"/>
      </w:pPr>
      <w:r>
        <w:rPr>
          <w:rFonts w:ascii="Times New Roman"/>
          <w:b w:val="false"/>
          <w:i w:val="false"/>
          <w:color w:val="000000"/>
          <w:sz w:val="28"/>
        </w:rPr>
        <w:t>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 Булаево.</w:t>
      </w:r>
    </w:p>
    <w:bookmarkEnd w:id="19"/>
    <w:bookmarkStart w:name="z33" w:id="20"/>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№20283) организует следующие работы:</w:t>
      </w:r>
    </w:p>
    <w:bookmarkEnd w:id="20"/>
    <w:bookmarkStart w:name="z34" w:id="21"/>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города Булаево на официальном интернет ресурсе Отдела архитектуры;</w:t>
      </w:r>
    </w:p>
    <w:bookmarkEnd w:id="21"/>
    <w:bookmarkStart w:name="z35"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6" w:id="23"/>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в соответствии с Законом Республики Казахстан "О жилищных отношениях".</w:t>
      </w:r>
    </w:p>
    <w:bookmarkEnd w:id="23"/>
    <w:bookmarkStart w:name="z37"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8"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5"/>
    <w:bookmarkStart w:name="z39" w:id="26"/>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40"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41"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42"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29"/>
    <w:bookmarkStart w:name="z43"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4"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1"/>
    <w:bookmarkStart w:name="z45"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2"/>
    <w:bookmarkStart w:name="z46" w:id="33"/>
    <w:p>
      <w:pPr>
        <w:spacing w:after="0"/>
        <w:ind w:left="0"/>
        <w:jc w:val="left"/>
      </w:pPr>
      <w:r>
        <w:rPr>
          <w:rFonts w:ascii="Times New Roman"/>
          <w:b/>
          <w:i w:val="false"/>
          <w:color w:val="000000"/>
        </w:rPr>
        <w:t xml:space="preserve"> Глава 4. Заключительные положения</w:t>
      </w:r>
    </w:p>
    <w:bookmarkEnd w:id="33"/>
    <w:bookmarkStart w:name="z47"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Булаево осуществляется из средств местного бюджета, без условия обеспечения возвратности средств собственниками квартир, нежилых помещений.</w:t>
      </w:r>
    </w:p>
    <w:bookmarkEnd w:id="34"/>
    <w:bookmarkStart w:name="z48" w:id="35"/>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