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f67c" w14:textId="b0cf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Петропавловского городского маслихата от 18 января 2016 года № 6 "Об определении размера и порядка оказания жилищной помощи в городе Петропавловск"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24 ноября 2023 года № 3. Зарегистрировано в Департаменте юстиции Северо-Казахстанской области 29 ноября 2023 года № 7635-15. Утратило силу решением Петропавловского городского маслихата Северо-Казахстанской области от 27 марта 2024 года № 3</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27.03.2024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Петропавловский городской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18 января 2016 года № 6 "Об определении размера и порядка оказания жилищной помощи в городе Петропавловск" (зарегистрировано в Реестре государственной регистрации нормативных правовых актов под № 3620), следующие изменения:</w:t>
      </w:r>
    </w:p>
    <w:bookmarkEnd w:id="1"/>
    <w:bookmarkStart w:name="z6" w:id="2"/>
    <w:p>
      <w:pPr>
        <w:spacing w:after="0"/>
        <w:ind w:left="0"/>
        <w:jc w:val="both"/>
      </w:pPr>
      <w:r>
        <w:rPr>
          <w:rFonts w:ascii="Times New Roman"/>
          <w:b w:val="false"/>
          <w:i w:val="false"/>
          <w:color w:val="000000"/>
          <w:sz w:val="28"/>
        </w:rPr>
        <w:t xml:space="preserve">
      Размер и порядок оказания жилищной помощи в городе Петропавловск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Петропавловского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Петропавловска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2016 года № 6</w:t>
            </w:r>
          </w:p>
        </w:tc>
      </w:tr>
    </w:tbl>
    <w:bookmarkStart w:name="z16" w:id="4"/>
    <w:p>
      <w:pPr>
        <w:spacing w:after="0"/>
        <w:ind w:left="0"/>
        <w:jc w:val="left"/>
      </w:pPr>
      <w:r>
        <w:rPr>
          <w:rFonts w:ascii="Times New Roman"/>
          <w:b/>
          <w:i w:val="false"/>
          <w:color w:val="000000"/>
        </w:rPr>
        <w:t xml:space="preserve"> Размер и порядок оказания жилищной помощи в городе Петропавловск</w:t>
      </w:r>
    </w:p>
    <w:bookmarkEnd w:id="4"/>
    <w:bookmarkStart w:name="z1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городе Петропавловск,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8"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9"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20"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21" w:id="9"/>
    <w:p>
      <w:pPr>
        <w:spacing w:after="0"/>
        <w:ind w:left="0"/>
        <w:jc w:val="both"/>
      </w:pPr>
      <w:r>
        <w:rPr>
          <w:rFonts w:ascii="Times New Roman"/>
          <w:b w:val="false"/>
          <w:i w:val="false"/>
          <w:color w:val="000000"/>
          <w:sz w:val="28"/>
        </w:rPr>
        <w:t>
      Доля предельно допустимых расходов к совокупному доходу малообеспеченной семьи (гражданина) в размере 5 (пять) процентов.</w:t>
      </w:r>
    </w:p>
    <w:bookmarkEnd w:id="9"/>
    <w:bookmarkStart w:name="z22" w:id="10"/>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10"/>
    <w:bookmarkStart w:name="z23" w:id="11"/>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акимата города Петропавловска" (далее – уполномоченный орган).</w:t>
      </w:r>
    </w:p>
    <w:bookmarkEnd w:id="11"/>
    <w:bookmarkStart w:name="z24" w:id="12"/>
    <w:p>
      <w:pPr>
        <w:spacing w:after="0"/>
        <w:ind w:left="0"/>
        <w:jc w:val="both"/>
      </w:pPr>
      <w:r>
        <w:rPr>
          <w:rFonts w:ascii="Times New Roman"/>
          <w:b w:val="false"/>
          <w:i w:val="false"/>
          <w:color w:val="000000"/>
          <w:sz w:val="28"/>
        </w:rPr>
        <w:t>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bookmarkEnd w:id="12"/>
    <w:bookmarkStart w:name="z25" w:id="13"/>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13"/>
    <w:bookmarkStart w:name="z26" w:id="14"/>
    <w:p>
      <w:pPr>
        <w:spacing w:after="0"/>
        <w:ind w:left="0"/>
        <w:jc w:val="both"/>
      </w:pPr>
      <w:r>
        <w:rPr>
          <w:rFonts w:ascii="Times New Roman"/>
          <w:b w:val="false"/>
          <w:i w:val="false"/>
          <w:color w:val="000000"/>
          <w:sz w:val="28"/>
        </w:rPr>
        <w:t>
      При назначении жилищной помощи для одиноко проживающих граждан за норму площади жилья принимается тридцать квадратных метров, для семей состоящих из двух членов семьи сорок восемь квадратных метров, для семей из трех и более членов семьи за норму площади жилья принимается норма предоставления жилья, установленная жилищным законодательством Республики Казахстан, восемнадцать квадратных метров на человека, но не менее однокомнатной квартиры или комнаты в общежитии.</w:t>
      </w:r>
    </w:p>
    <w:bookmarkEnd w:id="14"/>
    <w:bookmarkStart w:name="z27" w:id="15"/>
    <w:p>
      <w:pPr>
        <w:spacing w:after="0"/>
        <w:ind w:left="0"/>
        <w:jc w:val="both"/>
      </w:pPr>
      <w:r>
        <w:rPr>
          <w:rFonts w:ascii="Times New Roman"/>
          <w:b w:val="false"/>
          <w:i w:val="false"/>
          <w:color w:val="000000"/>
          <w:sz w:val="28"/>
        </w:rPr>
        <w:t>
      5.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5"/>
    <w:bookmarkStart w:name="z28" w:id="16"/>
    <w:p>
      <w:pPr>
        <w:spacing w:after="0"/>
        <w:ind w:left="0"/>
        <w:jc w:val="both"/>
      </w:pPr>
      <w:r>
        <w:rPr>
          <w:rFonts w:ascii="Times New Roman"/>
          <w:b w:val="false"/>
          <w:i w:val="false"/>
          <w:color w:val="000000"/>
          <w:sz w:val="28"/>
        </w:rPr>
        <w:t>
      6. Малообеспеченная семья (гражданин) (либо его представитель по нотариально заверенной доверенности) обращается в филиалы Государственной корпорации "Правительство для граждан" (далее Государственная корпорация) города Петропавловска и/или посредством веб-портала "электронное правительство" с предоставлением следующих документов:</w:t>
      </w:r>
    </w:p>
    <w:bookmarkEnd w:id="16"/>
    <w:bookmarkStart w:name="z29" w:id="17"/>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7"/>
    <w:bookmarkStart w:name="z30" w:id="18"/>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18"/>
    <w:bookmarkStart w:name="z31" w:id="19"/>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19"/>
    <w:bookmarkStart w:name="z32" w:id="20"/>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20"/>
    <w:bookmarkStart w:name="z33" w:id="21"/>
    <w:p>
      <w:pPr>
        <w:spacing w:after="0"/>
        <w:ind w:left="0"/>
        <w:jc w:val="both"/>
      </w:pPr>
      <w:r>
        <w:rPr>
          <w:rFonts w:ascii="Times New Roman"/>
          <w:b w:val="false"/>
          <w:i w:val="false"/>
          <w:color w:val="000000"/>
          <w:sz w:val="28"/>
        </w:rPr>
        <w:t>
      5) сведений об алиментах на детей и других иждивенцев;</w:t>
      </w:r>
    </w:p>
    <w:bookmarkEnd w:id="21"/>
    <w:bookmarkStart w:name="z34" w:id="22"/>
    <w:p>
      <w:pPr>
        <w:spacing w:after="0"/>
        <w:ind w:left="0"/>
        <w:jc w:val="both"/>
      </w:pPr>
      <w:r>
        <w:rPr>
          <w:rFonts w:ascii="Times New Roman"/>
          <w:b w:val="false"/>
          <w:i w:val="false"/>
          <w:color w:val="000000"/>
          <w:sz w:val="28"/>
        </w:rPr>
        <w:t>
      6) банковского счета;</w:t>
      </w:r>
    </w:p>
    <w:bookmarkEnd w:id="22"/>
    <w:bookmarkStart w:name="z35" w:id="23"/>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23"/>
    <w:bookmarkStart w:name="z36" w:id="24"/>
    <w:p>
      <w:pPr>
        <w:spacing w:after="0"/>
        <w:ind w:left="0"/>
        <w:jc w:val="both"/>
      </w:pPr>
      <w:r>
        <w:rPr>
          <w:rFonts w:ascii="Times New Roman"/>
          <w:b w:val="false"/>
          <w:i w:val="false"/>
          <w:color w:val="000000"/>
          <w:sz w:val="28"/>
        </w:rPr>
        <w:t>
      8) счета на потребление коммунальных услуг;</w:t>
      </w:r>
    </w:p>
    <w:bookmarkEnd w:id="24"/>
    <w:bookmarkStart w:name="z37" w:id="25"/>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25"/>
    <w:bookmarkStart w:name="z38" w:id="26"/>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26"/>
    <w:bookmarkStart w:name="z39" w:id="27"/>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27"/>
    <w:bookmarkStart w:name="z40" w:id="28"/>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w:t>
      </w:r>
    </w:p>
    <w:bookmarkEnd w:id="28"/>
    <w:bookmarkStart w:name="z41" w:id="29"/>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 Уполномоченный орган производит назначение жилищной помощи на текущий квартал. Жилищная помощь назначается ежеквартально.</w:t>
      </w:r>
    </w:p>
    <w:bookmarkEnd w:id="29"/>
    <w:bookmarkStart w:name="z42" w:id="30"/>
    <w:p>
      <w:pPr>
        <w:spacing w:after="0"/>
        <w:ind w:left="0"/>
        <w:jc w:val="both"/>
      </w:pPr>
      <w:r>
        <w:rPr>
          <w:rFonts w:ascii="Times New Roman"/>
          <w:b w:val="false"/>
          <w:i w:val="false"/>
          <w:color w:val="000000"/>
          <w:sz w:val="28"/>
        </w:rPr>
        <w:t>
      Уполномоченный орган отказывает в назначении жилищной помощи по следующим основаниям:</w:t>
      </w:r>
    </w:p>
    <w:bookmarkEnd w:id="30"/>
    <w:bookmarkStart w:name="z43" w:id="3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услугополучателям, и (или) данных (сведений), содержащихся в них;</w:t>
      </w:r>
    </w:p>
    <w:bookmarkEnd w:id="31"/>
    <w:bookmarkStart w:name="z44" w:id="32"/>
    <w:p>
      <w:pPr>
        <w:spacing w:after="0"/>
        <w:ind w:left="0"/>
        <w:jc w:val="both"/>
      </w:pPr>
      <w:r>
        <w:rPr>
          <w:rFonts w:ascii="Times New Roman"/>
          <w:b w:val="false"/>
          <w:i w:val="false"/>
          <w:color w:val="000000"/>
          <w:sz w:val="28"/>
        </w:rPr>
        <w:t>
      2) несоответствие услугополучаеля и (или) представленных материалов, объектов, данных и сведений, установленным в настоящих Правилах;</w:t>
      </w:r>
    </w:p>
    <w:bookmarkEnd w:id="32"/>
    <w:bookmarkStart w:name="z45" w:id="33"/>
    <w:p>
      <w:pPr>
        <w:spacing w:after="0"/>
        <w:ind w:left="0"/>
        <w:jc w:val="both"/>
      </w:pPr>
      <w:r>
        <w:rPr>
          <w:rFonts w:ascii="Times New Roman"/>
          <w:b w:val="false"/>
          <w:i w:val="false"/>
          <w:color w:val="000000"/>
          <w:sz w:val="28"/>
        </w:rPr>
        <w:t>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 отказ в оказании жилищной помощи не препятствует повторному обращению.</w:t>
      </w:r>
    </w:p>
    <w:bookmarkEnd w:id="33"/>
    <w:bookmarkStart w:name="z46" w:id="34"/>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 за счет бюджетных средств малообеспеченным семьям (гражданам).</w:t>
      </w:r>
    </w:p>
    <w:bookmarkEnd w:id="34"/>
    <w:bookmarkStart w:name="z47" w:id="35"/>
    <w:p>
      <w:pPr>
        <w:spacing w:after="0"/>
        <w:ind w:left="0"/>
        <w:jc w:val="both"/>
      </w:pPr>
      <w:r>
        <w:rPr>
          <w:rFonts w:ascii="Times New Roman"/>
          <w:b w:val="false"/>
          <w:i w:val="false"/>
          <w:color w:val="000000"/>
          <w:sz w:val="28"/>
        </w:rPr>
        <w:t>
      В случае отсутствия приборов учетов расчет потребления коммунальных услуг по водоснабжению и канализации, электроснабжению, теплоснабжению, газоснабжению осуществляется в соответствии с действующими нормами потребления и утвержденными поставщиками коммунальных услуг тарифами на текущий год.</w:t>
      </w:r>
    </w:p>
    <w:bookmarkEnd w:id="35"/>
    <w:bookmarkStart w:name="z48" w:id="36"/>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города на соответствующий финансовый год малообеспеченным семьям (гражданам).</w:t>
      </w:r>
    </w:p>
    <w:bookmarkEnd w:id="36"/>
    <w:bookmarkStart w:name="z49" w:id="37"/>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