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f7a6" w14:textId="ce0f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сентября 2023 года № 1189. Зарегистрировано в Департаменте юстиции Северо-Казахстанской области 20 сентября 2023 года № 7576-15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города Петропавловска"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2023 года № 1189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от 9 марта 2017 года № 463 "О тарифах на регулярные автомобильные перевозки пассажиров и багажа в городском и пригородном сообщении города Петропавловск" (зарегистрировано в Реестре государственной регистрации нормативных правовых актов под № 4137);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от 29 декабря 2020 года № 1447 "Об установлении дифференцированного тарифа на маршруты регулярных городских автомобильных перевозок пассажиров и багажа в городе Петропавловске" (зарегистрировано в Реестре государственной регистрации нормативных правовых актов под № 6869);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от 6 декабря 2022 года № 1547 "О внесении изменения в постановление акимата города Петропавловска Северо-Казахстанской области от 29 декабря 2020 года № 1447 "Об установлении дифференцированного тарифа на маршруты регулярных городских автомобильных перевозок пассажиров и багажа в городе Петропавловске" (зарегистрировано в Реестре государственной регистрации нормативных правовых актов под № 31091).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