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c75d" w14:textId="f13c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21 апреля 2023 года № 13. Зарегистрировано Департаментом юстиции Костанайской области 2 мая 2023 года № 9989. Утратило силу решением маслихата Амангельдинского района Костанайской области от 5 декабря 2023 года № 62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Амангельдинского района Костанайской области от 05.12.2023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Амангельдинский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21 сентября 2020 года </w:t>
      </w:r>
      <w:r>
        <w:rPr>
          <w:rFonts w:ascii="Times New Roman"/>
          <w:b w:val="false"/>
          <w:i w:val="false"/>
          <w:color w:val="000000"/>
          <w:sz w:val="28"/>
        </w:rPr>
        <w:t>№ 402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9476) следующие изменений:</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к праздничным дням.";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4"/>
    <w:bookmarkStart w:name="z11" w:id="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5"/>
    <w:bookmarkStart w:name="z12" w:id="6"/>
    <w:p>
      <w:pPr>
        <w:spacing w:after="0"/>
        <w:ind w:left="0"/>
        <w:jc w:val="both"/>
      </w:pPr>
      <w:r>
        <w:rPr>
          <w:rFonts w:ascii="Times New Roman"/>
          <w:b w:val="false"/>
          <w:i w:val="false"/>
          <w:color w:val="000000"/>
          <w:sz w:val="28"/>
        </w:rPr>
        <w:t>
      2) День Победы - 9 мая.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7"/>
    <w:bookmarkStart w:name="z15" w:id="8"/>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 в год;</w:t>
      </w:r>
    </w:p>
    <w:bookmarkEnd w:id="8"/>
    <w:bookmarkStart w:name="z16" w:id="9"/>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4 месячных расчетных показателей;</w:t>
      </w:r>
    </w:p>
    <w:bookmarkEnd w:id="9"/>
    <w:bookmarkStart w:name="z17" w:id="10"/>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0"/>
    <w:bookmarkStart w:name="z18" w:id="11"/>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1"/>
    <w:bookmarkStart w:name="z19" w:id="12"/>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2"/>
    <w:bookmarkStart w:name="z20" w:id="13"/>
    <w:p>
      <w:pPr>
        <w:spacing w:after="0"/>
        <w:ind w:left="0"/>
        <w:jc w:val="both"/>
      </w:pPr>
      <w:r>
        <w:rPr>
          <w:rFonts w:ascii="Times New Roman"/>
          <w:b w:val="false"/>
          <w:i w:val="false"/>
          <w:color w:val="000000"/>
          <w:sz w:val="28"/>
        </w:rPr>
        <w:t xml:space="preserve">
      6) ветеранам боевых действий на территории других государств,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без учета доходов:</w:t>
      </w:r>
    </w:p>
    <w:bookmarkEnd w:id="13"/>
    <w:bookmarkStart w:name="z21" w:id="1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bookmarkEnd w:id="14"/>
    <w:bookmarkStart w:name="z22" w:id="1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bookmarkEnd w:id="15"/>
    <w:bookmarkStart w:name="z23" w:id="1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(пятьдесят тысяч) тенге;</w:t>
      </w:r>
    </w:p>
    <w:bookmarkEnd w:id="16"/>
    <w:bookmarkStart w:name="z24" w:id="1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w:t>
      </w:r>
    </w:p>
    <w:bookmarkEnd w:id="17"/>
    <w:bookmarkStart w:name="z25" w:id="1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50 000 (пятьдесят тысяч) тенге;</w:t>
      </w:r>
    </w:p>
    <w:bookmarkEnd w:id="18"/>
    <w:bookmarkStart w:name="z26" w:id="1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w:t>
      </w:r>
    </w:p>
    <w:bookmarkEnd w:id="19"/>
    <w:bookmarkStart w:name="z27" w:id="20"/>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1 500 000 (один миллион пятьсот тысяч) тенге;</w:t>
      </w:r>
    </w:p>
    <w:bookmarkEnd w:id="20"/>
    <w:bookmarkStart w:name="z28" w:id="21"/>
    <w:p>
      <w:pPr>
        <w:spacing w:after="0"/>
        <w:ind w:left="0"/>
        <w:jc w:val="both"/>
      </w:pPr>
      <w:r>
        <w:rPr>
          <w:rFonts w:ascii="Times New Roman"/>
          <w:b w:val="false"/>
          <w:i w:val="false"/>
          <w:color w:val="000000"/>
          <w:sz w:val="28"/>
        </w:rPr>
        <w:t xml:space="preserve">
      8) ветеранам и другим лицам, указанным в статьях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ко Дню Победы, без учета доходов:</w:t>
      </w:r>
    </w:p>
    <w:bookmarkEnd w:id="21"/>
    <w:bookmarkStart w:name="z29"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2"/>
    <w:bookmarkStart w:name="z30" w:id="2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3"/>
    <w:bookmarkStart w:name="z31" w:id="2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4"/>
    <w:bookmarkStart w:name="z32" w:id="2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5"/>
    <w:bookmarkStart w:name="z33" w:id="2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6"/>
    <w:bookmarkStart w:name="z34" w:id="2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7"/>
    <w:bookmarkStart w:name="z35" w:id="2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8"/>
    <w:bookmarkStart w:name="z36" w:id="2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29"/>
    <w:bookmarkStart w:name="z37" w:id="3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0"/>
    <w:bookmarkStart w:name="z38" w:id="3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1"/>
    <w:bookmarkStart w:name="z39" w:id="3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32"/>
    <w:bookmarkStart w:name="z40" w:id="3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33"/>
    <w:bookmarkStart w:name="z41" w:id="34"/>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30000 (тридцать тысяч) тенге;</w:t>
      </w:r>
    </w:p>
    <w:bookmarkEnd w:id="34"/>
    <w:bookmarkStart w:name="z42" w:id="35"/>
    <w:p>
      <w:pPr>
        <w:spacing w:after="0"/>
        <w:ind w:left="0"/>
        <w:jc w:val="both"/>
      </w:pPr>
      <w:r>
        <w:rPr>
          <w:rFonts w:ascii="Times New Roman"/>
          <w:b w:val="false"/>
          <w:i w:val="false"/>
          <w:color w:val="000000"/>
          <w:sz w:val="28"/>
        </w:rPr>
        <w:t xml:space="preserve">
      другим категориям лиц,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xml:space="preserve">, за исключением лиц, указанных в подпункте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размере 5 месячных расчетных показателей.";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44" w:id="36"/>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6" w:id="37"/>
    <w:p>
      <w:pPr>
        <w:spacing w:after="0"/>
        <w:ind w:left="0"/>
        <w:jc w:val="both"/>
      </w:pPr>
      <w:r>
        <w:rPr>
          <w:rFonts w:ascii="Times New Roman"/>
          <w:b w:val="false"/>
          <w:i w:val="false"/>
          <w:color w:val="000000"/>
          <w:sz w:val="28"/>
        </w:rPr>
        <w:t>
      "13. Для получения ежемесячной социальной помощи:</w:t>
      </w:r>
    </w:p>
    <w:bookmarkEnd w:id="37"/>
    <w:bookmarkStart w:name="z47" w:id="38"/>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38"/>
    <w:bookmarkStart w:name="z48" w:id="39"/>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39"/>
    <w:bookmarkStart w:name="z49" w:id="40"/>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0"/>
    <w:bookmarkStart w:name="z50" w:id="41"/>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41"/>
    <w:bookmarkStart w:name="z51" w:id="42"/>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2"/>
    <w:bookmarkStart w:name="z52" w:id="43"/>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43"/>
    <w:bookmarkStart w:name="z53" w:id="44"/>
    <w:p>
      <w:pPr>
        <w:spacing w:after="0"/>
        <w:ind w:left="0"/>
        <w:jc w:val="both"/>
      </w:pP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End w:id="44"/>
    <w:bookmarkStart w:name="z54" w:id="45"/>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p>
    <w:bookmarkEnd w:id="45"/>
    <w:bookmarkStart w:name="z55" w:id="46"/>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6"/>
    <w:bookmarkStart w:name="z56" w:id="47"/>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4)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7"/>
    <w:bookmarkStart w:name="z57" w:id="48"/>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48"/>
    <w:bookmarkStart w:name="z58" w:id="49"/>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9"/>
    <w:bookmarkStart w:name="z59" w:id="5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2023 года.</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Амангельдинского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