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fcb35" w14:textId="f6fcb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областного маслихата от 7 августа 2009 года № 224 "Об утверждении Правил присвоения звания "Почетный гражданин области (города, района)"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11 декабря 2023 года № 91. Зарегистрировано в Департаменте юстиции Костанайской области 21 декабря 2023 года № 10113-10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Костанайского областного маслихата "Об утверждении Правил присвоения звания "Почетный гражданин области (города, района)" от 7 августа 2009 года № 224 (зарегистрировано в Реестре государственной регистрации нормативных правовых актов под № 3691)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Нагрудный знак исполняется на металле с использованием герба (символики) соответствующей территории с надписью "Почетный гражданин области (города, района)".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Почетного гражданина области (города, района) изготавливается в твердом переплете, подписывается акимом области, района (города областного значения) и председателем соответствующего маслихата.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Памятная лента изготавливается из шелка или другого материала бирюзового цвета длиной два метра и шириной 20 сантиметров, с надписью цвета золота.".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осуществляющий полномочия председателя Костанайского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ГУ "Аппарат акима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области"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 2023 года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ГУ "Управление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 акимата Костанайской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области"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 2023 года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ГУ "Управление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экономики и бюджетного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планирования акимата Костанайской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области"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_________________ 2023 года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