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4acd" w14:textId="dba4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компенсации расходов за питание отдельным категориям воспитанников дошкольных организаций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7 сентября 2023 года № 371. Зарегистрировано в Департаменте юстиции Костанайской области 11 сентября 2023 года № 10055.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31 августа 2022 года № 385 "Об утверждении Типовых правил деятельности организаций дошкольного, начального, основного среднего, общего среднего, технического и профессионального, послесреднего образования, специализированных, специальных, организациях образования для детей-сирот и детей, оставшихся без попечения родителей, организациях дополнительного образования для детей и взрослых" (зарегистрирован в Реестре государственной регистрации нормативных правовых актов под № 29329)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Компенсировать полностью расходы за питание в государственных дошкольных организациях, а также в частных дошкольных организациях с размещенным государственным образовательным заказом следующим отдельным категориям воспитанников: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из многодетных семей;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имеющих право на получение адресной социальной помощи, а также детям из семей, не получающих государственную адресную социальную помощь, в которых среднедушевой доход ниже величины прожиточного минимума.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Костанайской области от 01.08.2024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сентября 2023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