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137c" w14:textId="0b31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21 февраля 2023 года № 12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ноября 2023 года № 177. Зарегистрировано Департаментом юстиции Мангистауской области 14 ноября 2023 года № 4635-12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21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 (зарегистрировано в Реестре государственной регистрации нормативных правовых актов за № 4542-12)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внесено изменение, текст на русском языке не меняются: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Племенное маточное поголовье овец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91 917 500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255 940 000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1 217 139 905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заявкам, поступившим в резерв (лист ожидания)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резерву (листу ожидания): 389 317 595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1 699 640 000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2023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государственной информационной системе субсидирования на соответствие условиям субсидирования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коров и телок старше 18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базой данных по идентификации сельскохозяйственных животных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 но) текущего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 и коз старше 12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старше 36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старше 18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