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1a5d" w14:textId="38c1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города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14 сентября 2023 года № 63-8/5. Зарегистрировано Департаментом юстиции Кызылординской области 20 сентября 2023 года № 8449-11.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города Кызылорда.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Кызылординского городского маслихата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Коммунальным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учреждением "Управление координации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2023 года №63-8/5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города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Кызылординского городского маслихата от 29.04.2026 </w:t>
      </w:r>
      <w:r>
        <w:rPr>
          <w:rFonts w:ascii="Times New Roman"/>
          <w:b w:val="false"/>
          <w:i w:val="false"/>
          <w:color w:val="ff0000"/>
          <w:sz w:val="28"/>
        </w:rPr>
        <w:t>№ 366-52/1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города Кызылорда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Start w:name="z15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4"/>
    <w:bookmarkStart w:name="z15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5"/>
    <w:bookmarkStart w:name="z15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специальная комиссия – комиссия, создаваемая решением акима города Кызылорда, по рассмотрению заявления лица (семьи), претендующего на оказание социальной помощи отдельным категориям нуждающихся граждан; </w:t>
      </w:r>
    </w:p>
    <w:bookmarkEnd w:id="6"/>
    <w:bookmarkStart w:name="z15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 социальной помощи), а также к праздничным дням и памятным датам;</w:t>
      </w:r>
    </w:p>
    <w:bookmarkEnd w:id="7"/>
    <w:bookmarkStart w:name="z15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коммунальное государственное учреждение "Городской отдел занятости и социальных программ" акимата города Кызылорда;</w:t>
      </w:r>
    </w:p>
    <w:bookmarkEnd w:id="8"/>
    <w:bookmarkStart w:name="z1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9"/>
    <w:bookmarkStart w:name="z16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0"/>
    <w:bookmarkStart w:name="z16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1"/>
    <w:bookmarkStart w:name="z16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2"/>
    <w:bookmarkStart w:name="z16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3"/>
    <w:bookmarkStart w:name="z16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решениями акима города, поселка, сельского округа для проведения обследования материального положения лиц (семей), обратившихся за адресной социальной помощью.</w:t>
      </w:r>
    </w:p>
    <w:bookmarkEnd w:id="14"/>
    <w:bookmarkStart w:name="z1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15"/>
    <w:bookmarkStart w:name="z16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Социальная помощь предоставляется единовременно и (или) периодически (ежемесячно, ежеквартально, один раз в год), осуществляется с месяца обращения. </w:t>
      </w:r>
    </w:p>
    <w:bookmarkEnd w:id="16"/>
    <w:bookmarkStart w:name="z16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7"/>
    <w:bookmarkStart w:name="z1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праздничным дням оказывается единовременно в виде денежных выплат следующим категориям граждан:</w:t>
      </w:r>
    </w:p>
    <w:bookmarkEnd w:id="18"/>
    <w:bookmarkStart w:name="z17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мая:</w:t>
      </w:r>
    </w:p>
    <w:bookmarkEnd w:id="19"/>
    <w:bookmarkStart w:name="z1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– в размере 1272 (одна тысяча двести семьдесят два) месячных расчетных показателей;</w:t>
      </w:r>
    </w:p>
    <w:bookmarkEnd w:id="20"/>
    <w:bookmarkStart w:name="z1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в размере 1272 (одна тысяча двести семьдесят два) месячных расчетных показателей;</w:t>
      </w:r>
    </w:p>
    <w:bookmarkEnd w:id="21"/>
    <w:bookmarkStart w:name="z17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60 (шестьдесят) месячных расчетных показателей;</w:t>
      </w:r>
    </w:p>
    <w:bookmarkEnd w:id="22"/>
    <w:bookmarkStart w:name="z17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50 (пятьдесят) месячных расчетных показателей;</w:t>
      </w:r>
    </w:p>
    <w:bookmarkEnd w:id="23"/>
    <w:bookmarkStart w:name="z17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50 (пятьдесят) месячных расчетных показателей;</w:t>
      </w:r>
    </w:p>
    <w:bookmarkEnd w:id="24"/>
    <w:bookmarkStart w:name="z17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 в размере 50 (пятьдесят) месячных расчетных показателей;</w:t>
      </w:r>
    </w:p>
    <w:bookmarkEnd w:id="25"/>
    <w:bookmarkStart w:name="z17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50 (пятьдесят) месячных расчетных показателей;</w:t>
      </w:r>
    </w:p>
    <w:bookmarkEnd w:id="26"/>
    <w:bookmarkStart w:name="z17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10 (десять) месячных расчетных показателей;</w:t>
      </w:r>
    </w:p>
    <w:bookmarkEnd w:id="27"/>
    <w:bookmarkStart w:name="z17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в размере 50 (пятьдесят) месячных расчетных показателей;</w:t>
      </w:r>
    </w:p>
    <w:bookmarkEnd w:id="28"/>
    <w:bookmarkStart w:name="z18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– в размере 50 (пятьдесят) месячных расчетных показателей;</w:t>
      </w:r>
    </w:p>
    <w:bookmarkEnd w:id="29"/>
    <w:bookmarkStart w:name="z18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в размере 10 (десять) месячных расчетных показателей;</w:t>
      </w:r>
    </w:p>
    <w:bookmarkEnd w:id="30"/>
    <w:bookmarkStart w:name="z18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– в размере 10 (десять) месячных расчетных показателей.</w:t>
      </w:r>
    </w:p>
    <w:bookmarkEnd w:id="31"/>
    <w:bookmarkStart w:name="z18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Республики – 25 октября:</w:t>
      </w:r>
    </w:p>
    <w:bookmarkEnd w:id="32"/>
    <w:bookmarkStart w:name="z18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и детям с инвалидностью – в размере 3 (три) месячных расчетных показателей.</w:t>
      </w:r>
    </w:p>
    <w:bookmarkEnd w:id="33"/>
    <w:bookmarkStart w:name="z18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– 16 декабря:</w:t>
      </w:r>
    </w:p>
    <w:bookmarkEnd w:id="34"/>
    <w:bookmarkStart w:name="z18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60 (шестьдесят) месячных расчетных показателей;</w:t>
      </w:r>
    </w:p>
    <w:bookmarkEnd w:id="35"/>
    <w:bookmarkStart w:name="z18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пострадавшими от политических репрессий признаются 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5 (пять) месячных расчетных показателей.</w:t>
      </w:r>
    </w:p>
    <w:bookmarkEnd w:id="36"/>
    <w:bookmarkStart w:name="z18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отдельным категориям нуждающихся граждан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37"/>
    <w:bookmarkStart w:name="z18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категории нуждающихся граждан обращаются за социальной помощью с момента наступления нуждаемости:</w:t>
      </w:r>
    </w:p>
    <w:bookmarkEnd w:id="38"/>
    <w:bookmarkStart w:name="z19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причинении ущерба гражданину (семье) либо его имуществу вследствие стихийного бедствия или пожара, обращаются не позднее шести месяцев с момента наступления нуждаемости и социальная помощь оказывается без учета среднедушевого дохода:</w:t>
      </w:r>
    </w:p>
    <w:bookmarkEnd w:id="39"/>
    <w:bookmarkStart w:name="z19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единовременно – в размере 40 (сорок) месячных расчетных показателей;</w:t>
      </w:r>
    </w:p>
    <w:bookmarkEnd w:id="40"/>
    <w:bookmarkStart w:name="z19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гражданину (семье) имуществу (при наличии подтверждающего документа) в размере 150 (сто пятьдесят) месячных расчетных показателей.</w:t>
      </w:r>
    </w:p>
    <w:bookmarkEnd w:id="41"/>
    <w:bookmarkStart w:name="z19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42"/>
    <w:bookmarkStart w:name="z19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признанным ограниченными жизнедеятельности вследствие социально значимых заболеваний и заболеваний, представляющих опасность для окружающих:</w:t>
      </w:r>
    </w:p>
    <w:bookmarkEnd w:id="43"/>
    <w:bookmarkStart w:name="z19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лицам, больным туберкулезом, находящимся на амбулаторном лечении без учета среднедушевого дохода ежемесячно в размере 10 (десять) месячных расчетных показателей;</w:t>
      </w:r>
    </w:p>
    <w:bookmarkEnd w:id="44"/>
    <w:bookmarkStart w:name="z19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состоящим на диспансерном учете с заболеванием злокачественного новообразования, в том числе острым лимфобластным и острым миелоидным лейкозом ежемесячно без учета среднедушевого дохода – в размере 7,6 месячных расчетных показателей;</w:t>
      </w:r>
    </w:p>
    <w:bookmarkEnd w:id="45"/>
    <w:bookmarkStart w:name="z19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человека, состоящим на диспансерном учете без учета среднедушевого дохода ежемесячно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46"/>
    <w:bookmarkStart w:name="z19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в виде денежной выплаты предоставляется один раз по заявлению с приложением документов, указанных в пункте 12 Типовых правил, следующим категориям нуждающихся граждан:</w:t>
      </w:r>
    </w:p>
    <w:bookmarkEnd w:id="47"/>
    <w:bookmarkStart w:name="z19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лицу, сопровождающему лица с инвалидностью первой группы на санаторно-курортное лечение, с учетом среднедушевого дохода семьи за квартал, предшествующий моменту обращения, если он ниже пятикратного размера прожиточного минимума, установленного Законом Республики Казахстан о республиканском бюджете на соответствующий финансовый год, социальная помощь предоставляется в размере 60 (шестидесяти) месячных расчетных показателей;</w:t>
      </w:r>
    </w:p>
    <w:bookmarkEnd w:id="48"/>
    <w:bookmarkStart w:name="z20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освобожденным из мест лишения свободы, социальная помощь в размере 15 (пятнадцати) месячных расчетных показателей с учетом среднедушевого дохода семьи за квартал, предшествующий моменту обращения, ниже трехкратной величины прожиточного минимума, установленной Законом Республики Казахстан О республиканском бюджете на соответствующий финансовый год, не позднее шести месяцев с момента освобождения;</w:t>
      </w:r>
    </w:p>
    <w:bookmarkEnd w:id="49"/>
    <w:bookmarkStart w:name="z20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решению специальной комиссии студентам, которым была назначена социальная помощь до 2026 года, будет выплачиваться единовременный платеж в размере стоимости образовательных услуг, предоставляемых учебными заведениями и частично покрывающих затраты на питание и проживание в размере 72 (семьдесят два) месячных расчетных показателей, до окончания периода очного обучения в высшем учебном заведении, но не превышающий стандартный срок обучения по соответствующей образовательной программе.</w:t>
      </w:r>
    </w:p>
    <w:bookmarkEnd w:id="50"/>
    <w:bookmarkStart w:name="z20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 определяется согласно Типовым правилам.</w:t>
      </w:r>
    </w:p>
    <w:bookmarkEnd w:id="51"/>
    <w:bookmarkStart w:name="z20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без истребования заявлений от получателей.</w:t>
      </w:r>
    </w:p>
    <w:bookmarkEnd w:id="52"/>
    <w:bookmarkStart w:name="z20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bookmarkEnd w:id="53"/>
    <w:bookmarkStart w:name="z20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цифровых систем уполномоченного государственного органа.</w:t>
      </w:r>
    </w:p>
    <w:bookmarkEnd w:id="54"/>
    <w:bookmarkStart w:name="z20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города Кызылорда на текущий финансовый год.</w:t>
      </w:r>
    </w:p>
    <w:bookmarkEnd w:id="55"/>
    <w:bookmarkStart w:name="z20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56"/>
    <w:bookmarkStart w:name="z20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57"/>
    <w:bookmarkStart w:name="z20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58"/>
    <w:bookmarkStart w:name="z21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59"/>
    <w:bookmarkStart w:name="z21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формирования категорий получателей на выплату социальной помощи к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60"/>
    <w:bookmarkStart w:name="z21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61"/>
    <w:bookmarkStart w:name="z21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15.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62"/>
    <w:bookmarkStart w:name="z21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единовременным выплатам – ежедневно;</w:t>
      </w:r>
    </w:p>
    <w:bookmarkEnd w:id="63"/>
    <w:bookmarkStart w:name="z21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27 числа месяца, предшествующего месяцу выплаты.</w:t>
      </w:r>
    </w:p>
    <w:bookmarkEnd w:id="64"/>
    <w:bookmarkStart w:name="z21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65"/>
    <w:bookmarkStart w:name="z21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66"/>
    <w:bookmarkStart w:name="z21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1 числа следующего месяца.</w:t>
      </w:r>
    </w:p>
    <w:bookmarkEnd w:id="67"/>
    <w:bookmarkStart w:name="z21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Кызылординский городской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2023 года № 63-8/5</w:t>
            </w:r>
          </w:p>
        </w:tc>
      </w:tr>
    </w:tbl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Кызылординского городского маслихата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Кызылординского городского маслихата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427-73/10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8050);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Кызылординского городского маслихата от 28 июля 2021 года </w:t>
      </w:r>
      <w:r>
        <w:rPr>
          <w:rFonts w:ascii="Times New Roman"/>
          <w:b w:val="false"/>
          <w:i w:val="false"/>
          <w:color w:val="000000"/>
          <w:sz w:val="28"/>
        </w:rPr>
        <w:t>№ 52-8/3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Кызылординского городского маслихата от 24 декабря 2020 года № 427-73/10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за № 24118);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Кызылординского городского маслихата от 30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83-13/2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Кызылординского городского маслихата от 24 декабря 2020 года № 427-73/10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за № 25583);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Кызылординского городского маслихата от 25 июля 2022 года </w:t>
      </w:r>
      <w:r>
        <w:rPr>
          <w:rFonts w:ascii="Times New Roman"/>
          <w:b w:val="false"/>
          <w:i w:val="false"/>
          <w:color w:val="000000"/>
          <w:sz w:val="28"/>
        </w:rPr>
        <w:t>№ 166-23/9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Кызылординского городского маслихата от 24 декабря 2020 года № 427-73/10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за № 28889);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Кызылординского городского маслихата от 5 августа 2022 года </w:t>
      </w:r>
      <w:r>
        <w:rPr>
          <w:rFonts w:ascii="Times New Roman"/>
          <w:b w:val="false"/>
          <w:i w:val="false"/>
          <w:color w:val="000000"/>
          <w:sz w:val="28"/>
        </w:rPr>
        <w:t>№ 168-23/11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Кызылординского городского маслихата от 24 декабря 2020 года №427-73/10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за № 29101);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Кызылординского городского маслихата от 16 января 2023 года </w:t>
      </w:r>
      <w:r>
        <w:rPr>
          <w:rFonts w:ascii="Times New Roman"/>
          <w:b w:val="false"/>
          <w:i w:val="false"/>
          <w:color w:val="000000"/>
          <w:sz w:val="28"/>
        </w:rPr>
        <w:t>№ 217-30/3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Кызылординского городского маслихата от 24 декабря 2020 года №427-73/10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за № 8360-11);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Кызылординского городского маслихата от 28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12-2/4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Кызылординского городского маслихата от 24 декабря 2020 года №427-73/10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за № 8393-11).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