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a91c" w14:textId="4a8a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Осакаровского районного маслихата от 25 декабря 2013 года №262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31 марта 2023 года № 2/18. Зарегистрировано Департаментом юстиции Карагандинской области 4 апреля 2023 года № 6372-09.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№2523)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9)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памятные даты – события, имеющие общенародное историческое, духовное, культурное значение и оказавшие влияние на ход истории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предельный размер – утвержденный максимальный размер социальной помощи;";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и памятным датам оказывается единовременно следующим категориям граждан: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Столицы – 6 июля: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–30 августа: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достигшим семидесяти лет и старше;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– единовременно в размере – 10 (десять)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шести месяцев с момента возникновения данной ситуации одному из собственников жилья (жилища), без учета среднедушевого дохода – единовременно в размере – 200 (двести) месячных расчетных показателей;";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родителям или иным законным представителям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санатарно-курортного лечения на основании заявления с приложением документов, предусмотренных пунктом 13 Типовых правил.";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 для прекращения и возврата предоставляемой социальной помощи определяется согласно главе 4 Типовых правил.";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Порядок обжалования решений, действий (бездействия) услугодателя и (или) его должностных лиц по вопросам оказания государственной услуги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утвержденных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№22394).".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