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34f1" w14:textId="3073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Каркаралинском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25 мая 2023 года № 129. Зарегистрировано Департаментом юстиции Карагандинской области 30 мая 2023 года № 6422-09. Утратило силу постановлением акимата Каркаралинского района Карагандинской области от 10 апреля 2025 года № 117</w:t>
      </w:r>
    </w:p>
    <w:p>
      <w:pPr>
        <w:spacing w:after="0"/>
        <w:ind w:left="0"/>
        <w:jc w:val="both"/>
      </w:pPr>
      <w:r>
        <w:rPr>
          <w:rFonts w:ascii="Times New Roman"/>
          <w:b w:val="false"/>
          <w:i w:val="false"/>
          <w:color w:val="ff0000"/>
          <w:sz w:val="28"/>
        </w:rPr>
        <w:t xml:space="preserve">
      Сноска. Утратило силу постановлением акимата Каркаралинского района Карагандинской области от 10.04.2025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Каркаралинском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Каркаралинского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Каркаралинского района</w:t>
            </w:r>
            <w:r>
              <w:br/>
            </w:r>
            <w:r>
              <w:rPr>
                <w:rFonts w:ascii="Times New Roman"/>
                <w:b w:val="false"/>
                <w:i w:val="false"/>
                <w:color w:val="000000"/>
                <w:sz w:val="20"/>
              </w:rPr>
              <w:t>от 25 мая 2023 года</w:t>
            </w:r>
            <w:r>
              <w:br/>
            </w:r>
            <w:r>
              <w:rPr>
                <w:rFonts w:ascii="Times New Roman"/>
                <w:b w:val="false"/>
                <w:i w:val="false"/>
                <w:color w:val="000000"/>
                <w:sz w:val="20"/>
              </w:rPr>
              <w:t>№ 129</w:t>
            </w:r>
          </w:p>
        </w:tc>
      </w:tr>
    </w:tbl>
    <w:bookmarkStart w:name="z10" w:id="4"/>
    <w:p>
      <w:pPr>
        <w:spacing w:after="0"/>
        <w:ind w:left="0"/>
        <w:jc w:val="left"/>
      </w:pPr>
      <w:r>
        <w:rPr>
          <w:rFonts w:ascii="Times New Roman"/>
          <w:b/>
          <w:i w:val="false"/>
          <w:color w:val="000000"/>
        </w:rPr>
        <w:t xml:space="preserve">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Каркаралинском районе</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Каркаралинском районе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w:t>
      </w:r>
      <w:r>
        <w:rPr>
          <w:rFonts w:ascii="Times New Roman"/>
          <w:b w:val="false"/>
          <w:i w:val="false"/>
          <w:color w:val="000000"/>
          <w:sz w:val="28"/>
        </w:rPr>
        <w:t>пункта 7</w:t>
      </w:r>
      <w:r>
        <w:rPr>
          <w:rFonts w:ascii="Times New Roman"/>
          <w:b w:val="false"/>
          <w:i w:val="false"/>
          <w:color w:val="000000"/>
          <w:sz w:val="28"/>
        </w:rPr>
        <w:t xml:space="preserve"> статьи 50-3 Закона Республики Казахстан "О жилищных отношениях", Закона Республики Казахстан "</w:t>
      </w:r>
      <w:r>
        <w:rPr>
          <w:rFonts w:ascii="Times New Roman"/>
          <w:b w:val="false"/>
          <w:i w:val="false"/>
          <w:color w:val="000000"/>
          <w:sz w:val="28"/>
        </w:rPr>
        <w:t>О жилищных строительных сбережениях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2020 года № 246 (зарегистрирован в Реестре государственной регистрации нормативных правовых актов под №20536) "Об утверждении Порядка проведения капитального ремонта общего имущества объекта кондоминиума", иными нормативными правовыми актами и определяют порядок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Каркаралинском районе.</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простое товарищество многоквартирного жилого дома, заключившее с банком второго уровня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многоквартирного жилого дома;</w:t>
      </w:r>
    </w:p>
    <w:bookmarkEnd w:id="8"/>
    <w:bookmarkStart w:name="z15" w:id="9"/>
    <w:p>
      <w:pPr>
        <w:spacing w:after="0"/>
        <w:ind w:left="0"/>
        <w:jc w:val="both"/>
      </w:pPr>
      <w:r>
        <w:rPr>
          <w:rFonts w:ascii="Times New Roman"/>
          <w:b w:val="false"/>
          <w:i w:val="false"/>
          <w:color w:val="000000"/>
          <w:sz w:val="28"/>
        </w:rPr>
        <w:t>
      договор о накоплении средств на капитальный ремонт общего имущества объекта кондоминиума – договор о накоплении средств на капитальный ремонт общего имущества объекта кондоминиума, заключаемый между объединением собственников имущества/простым товариществом и банком второго уровня;</w:t>
      </w:r>
    </w:p>
    <w:bookmarkEnd w:id="9"/>
    <w:bookmarkStart w:name="z16" w:id="10"/>
    <w:p>
      <w:pPr>
        <w:spacing w:after="0"/>
        <w:ind w:left="0"/>
        <w:jc w:val="both"/>
      </w:pPr>
      <w:r>
        <w:rPr>
          <w:rFonts w:ascii="Times New Roman"/>
          <w:b w:val="false"/>
          <w:i w:val="false"/>
          <w:color w:val="000000"/>
          <w:sz w:val="28"/>
        </w:rPr>
        <w:t>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17" w:id="11"/>
    <w:p>
      <w:pPr>
        <w:spacing w:after="0"/>
        <w:ind w:left="0"/>
        <w:jc w:val="both"/>
      </w:pPr>
      <w:r>
        <w:rPr>
          <w:rFonts w:ascii="Times New Roman"/>
          <w:b w:val="false"/>
          <w:i w:val="false"/>
          <w:color w:val="000000"/>
          <w:sz w:val="28"/>
        </w:rPr>
        <w:t>
      оператор – юридическое лицо с участием государства, созданное для содействия в развитии жилищно-коммунального хозяйства Республики Казахстан;</w:t>
      </w:r>
    </w:p>
    <w:bookmarkEnd w:id="11"/>
    <w:bookmarkStart w:name="z18" w:id="12"/>
    <w:p>
      <w:pPr>
        <w:spacing w:after="0"/>
        <w:ind w:left="0"/>
        <w:jc w:val="both"/>
      </w:pPr>
      <w:r>
        <w:rPr>
          <w:rFonts w:ascii="Times New Roman"/>
          <w:b w:val="false"/>
          <w:i w:val="false"/>
          <w:color w:val="000000"/>
          <w:sz w:val="28"/>
        </w:rPr>
        <w:t xml:space="preserve">
      жилищный заем – целевой заем, предоставляемый вкладчику накоплений средств на капитальный ремонт общего имущества объекта кондоминиума в целях,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 Закона Республики Казахстан "О жилищных строительных сбережениях в Республике Казахстан", в соответствии с условиями договора банковского займа, договоров о жилищных строительных сбережениях или о накоплении средств на капитальный ремонт общего имущества объекта кондоминиума;</w:t>
      </w:r>
    </w:p>
    <w:bookmarkEnd w:id="12"/>
    <w:bookmarkStart w:name="z19" w:id="13"/>
    <w:p>
      <w:pPr>
        <w:spacing w:after="0"/>
        <w:ind w:left="0"/>
        <w:jc w:val="both"/>
      </w:pPr>
      <w:r>
        <w:rPr>
          <w:rFonts w:ascii="Times New Roman"/>
          <w:b w:val="false"/>
          <w:i w:val="false"/>
          <w:color w:val="000000"/>
          <w:sz w:val="28"/>
        </w:rPr>
        <w:t>
      уполномоченный орган – государственное учреждение "Отдел жилищной инспекции Каркаралинского района"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3"/>
    <w:bookmarkStart w:name="z20" w:id="14"/>
    <w:p>
      <w:pPr>
        <w:spacing w:after="0"/>
        <w:ind w:left="0"/>
        <w:jc w:val="both"/>
      </w:pPr>
      <w:r>
        <w:rPr>
          <w:rFonts w:ascii="Times New Roman"/>
          <w:b w:val="false"/>
          <w:i w:val="false"/>
          <w:color w:val="000000"/>
          <w:sz w:val="28"/>
        </w:rPr>
        <w:t>
      3. Настоящие Правила не распространяются на возмещение собственниками квартир, нежилых помещений многоквартирного жилого дома расходов, связанных с ремонтом фасадов, кровли многоквартирных жилых домов, направленных на придание единого архитектурного облика на территории Каркаралинского района.</w:t>
      </w:r>
    </w:p>
    <w:bookmarkEnd w:id="14"/>
    <w:bookmarkStart w:name="z21" w:id="15"/>
    <w:p>
      <w:pPr>
        <w:spacing w:after="0"/>
        <w:ind w:left="0"/>
        <w:jc w:val="left"/>
      </w:pPr>
      <w:r>
        <w:rPr>
          <w:rFonts w:ascii="Times New Roman"/>
          <w:b/>
          <w:i w:val="false"/>
          <w:color w:val="000000"/>
        </w:rPr>
        <w:t xml:space="preserve"> Глава 2. Порядок компенсации финансовых средств членами объединения собственников имущества или простого товарищества при проведении капитального ремонта общего имущества объекта кондоминиума за счет средств государственного бюджета, в том числе выделенного в виде бюджетного кредита в Каркаралинском районе</w:t>
      </w:r>
    </w:p>
    <w:bookmarkEnd w:id="15"/>
    <w:bookmarkStart w:name="z22" w:id="16"/>
    <w:p>
      <w:pPr>
        <w:spacing w:after="0"/>
        <w:ind w:left="0"/>
        <w:jc w:val="both"/>
      </w:pPr>
      <w:r>
        <w:rPr>
          <w:rFonts w:ascii="Times New Roman"/>
          <w:b w:val="false"/>
          <w:i w:val="false"/>
          <w:color w:val="000000"/>
          <w:sz w:val="28"/>
        </w:rPr>
        <w:t>
      4. Для формирования перечня многоквартирных жилых домов, подлежащих капитальному ремонту за счет бюджетного кредита уполномоченный орган государственное учреждение "Отдел жилищной инспекции Каркаралинского района", инициирует собрание собственников квартир, нежилых помещений. Собственники квартир, нежилых помещений в многоквартирном жилом доме принимают решение на собрании об участии в проведении капитального ремонта за счет бюджетного кредита. При этом, собрание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16"/>
    <w:bookmarkStart w:name="z23" w:id="17"/>
    <w:p>
      <w:pPr>
        <w:spacing w:after="0"/>
        <w:ind w:left="0"/>
        <w:jc w:val="both"/>
      </w:pPr>
      <w:r>
        <w:rPr>
          <w:rFonts w:ascii="Times New Roman"/>
          <w:b w:val="false"/>
          <w:i w:val="false"/>
          <w:color w:val="000000"/>
          <w:sz w:val="28"/>
        </w:rPr>
        <w:t>
      5. При согласии собственников квартир, нежилых помещений уполномоченный орган государственное учреждение "Отдел жилищной инспекции Каркаралинского района" проводит техническое обследование общего имущества объекта кондоминиума и организуют разработку и утверждение проектно-сметной документации на капитальный ремонт общего имущества объекта кондоминиума за счет средств местного бюджета.</w:t>
      </w:r>
    </w:p>
    <w:bookmarkEnd w:id="17"/>
    <w:bookmarkStart w:name="z24" w:id="18"/>
    <w:p>
      <w:pPr>
        <w:spacing w:after="0"/>
        <w:ind w:left="0"/>
        <w:jc w:val="both"/>
      </w:pPr>
      <w:r>
        <w:rPr>
          <w:rFonts w:ascii="Times New Roman"/>
          <w:b w:val="false"/>
          <w:i w:val="false"/>
          <w:color w:val="000000"/>
          <w:sz w:val="28"/>
        </w:rPr>
        <w:t>
      6. При кредитовании проектов по проведению капитального ремонта многоквартирных жилых домов за счет средств республиканского бюджета через механизм бюджетного кредитования, местные исполнительные органы будут определены заемщиками, конечными заемщиками будут являться собственники квартир, нежилых помещений.</w:t>
      </w:r>
    </w:p>
    <w:bookmarkEnd w:id="18"/>
    <w:bookmarkStart w:name="z25" w:id="19"/>
    <w:p>
      <w:pPr>
        <w:spacing w:after="0"/>
        <w:ind w:left="0"/>
        <w:jc w:val="both"/>
      </w:pPr>
      <w:r>
        <w:rPr>
          <w:rFonts w:ascii="Times New Roman"/>
          <w:b w:val="false"/>
          <w:i w:val="false"/>
          <w:color w:val="000000"/>
          <w:sz w:val="28"/>
        </w:rPr>
        <w:t>
      7. Проведение капитального ремонта многоквартирного жилого дома осуществляется Оператором с привлечением подрядной организаций.</w:t>
      </w:r>
    </w:p>
    <w:bookmarkEnd w:id="19"/>
    <w:bookmarkStart w:name="z26" w:id="20"/>
    <w:p>
      <w:pPr>
        <w:spacing w:after="0"/>
        <w:ind w:left="0"/>
        <w:jc w:val="both"/>
      </w:pPr>
      <w:r>
        <w:rPr>
          <w:rFonts w:ascii="Times New Roman"/>
          <w:b w:val="false"/>
          <w:i w:val="false"/>
          <w:color w:val="000000"/>
          <w:sz w:val="28"/>
        </w:rPr>
        <w:t>
      8. Оператор до начала работ проведения капитального ремонта заключает трехсторонний кредитный договор на выполнение капитального ремонта и возврата бюджетного кредита с председателем объединения собственников имущества либо доверенным лицом простого товарищества и собственниками квартир, нежилых помещений.</w:t>
      </w:r>
    </w:p>
    <w:bookmarkEnd w:id="20"/>
    <w:bookmarkStart w:name="z27" w:id="21"/>
    <w:p>
      <w:pPr>
        <w:spacing w:after="0"/>
        <w:ind w:left="0"/>
        <w:jc w:val="both"/>
      </w:pPr>
      <w:r>
        <w:rPr>
          <w:rFonts w:ascii="Times New Roman"/>
          <w:b w:val="false"/>
          <w:i w:val="false"/>
          <w:color w:val="000000"/>
          <w:sz w:val="28"/>
        </w:rPr>
        <w:t>
      9. Для заключения договоров на выполнение капитального ремонта и возврата бюджетного кредита собственники квартир, нежилых помещений предоставляют сведения о технических характеристиках принадлежащего им имущества.</w:t>
      </w:r>
    </w:p>
    <w:bookmarkEnd w:id="21"/>
    <w:bookmarkStart w:name="z28" w:id="22"/>
    <w:p>
      <w:pPr>
        <w:spacing w:after="0"/>
        <w:ind w:left="0"/>
        <w:jc w:val="both"/>
      </w:pPr>
      <w:r>
        <w:rPr>
          <w:rFonts w:ascii="Times New Roman"/>
          <w:b w:val="false"/>
          <w:i w:val="false"/>
          <w:color w:val="000000"/>
          <w:sz w:val="28"/>
        </w:rPr>
        <w:t>
      10. Расчет сумм возврата средств за проведенный капитальный ремонт определяется на основании технических характеристик, предоставляемых собственниками квартир, нежилых помещений в соответствии с их долей в общем имуществе объекта кондоминиума.</w:t>
      </w:r>
    </w:p>
    <w:bookmarkEnd w:id="22"/>
    <w:bookmarkStart w:name="z29" w:id="23"/>
    <w:p>
      <w:pPr>
        <w:spacing w:after="0"/>
        <w:ind w:left="0"/>
        <w:jc w:val="both"/>
      </w:pPr>
      <w:r>
        <w:rPr>
          <w:rFonts w:ascii="Times New Roman"/>
          <w:b w:val="false"/>
          <w:i w:val="false"/>
          <w:color w:val="000000"/>
          <w:sz w:val="28"/>
        </w:rPr>
        <w:t>
      11. В случае, если собственники квартир, нежилых помещений приняли решение на собрании о возврате бюджетного кредита путем дальнейшего кредитования (жилищного займа) в банках второго уровня, председатель объединения собственников имущества либо доверенное лицо простого товарищества, обращаются в банк второго уровня за получением жилищного займа на оставшуюся сумму бюджетного кредита при условии накопления собственниками квартир, нежилых помещений не менее 50 (пятидесяти) процентов от суммы бюджетного кредита на капитальный ремонт.</w:t>
      </w:r>
    </w:p>
    <w:bookmarkEnd w:id="23"/>
    <w:bookmarkStart w:name="z30" w:id="24"/>
    <w:p>
      <w:pPr>
        <w:spacing w:after="0"/>
        <w:ind w:left="0"/>
        <w:jc w:val="both"/>
      </w:pPr>
      <w:r>
        <w:rPr>
          <w:rFonts w:ascii="Times New Roman"/>
          <w:b w:val="false"/>
          <w:i w:val="false"/>
          <w:color w:val="000000"/>
          <w:sz w:val="28"/>
        </w:rPr>
        <w:t>
      12. Банк второго уровня при выдаче кредита (жилищного займа) собственникам квартир, нежилого помещения перечисляет в местный исполнительный орган 100 процентов сумму выданного бюджетного кредита, который включает в себя накопленные средства собственников квартир, нежилых помещений (не менее пятьдесят процентов) и занимаемый кредит (жилищный займ) на оставшуюся сумму.</w:t>
      </w:r>
    </w:p>
    <w:bookmarkEnd w:id="24"/>
    <w:bookmarkStart w:name="z31" w:id="25"/>
    <w:p>
      <w:pPr>
        <w:spacing w:after="0"/>
        <w:ind w:left="0"/>
        <w:jc w:val="both"/>
      </w:pPr>
      <w:r>
        <w:rPr>
          <w:rFonts w:ascii="Times New Roman"/>
          <w:b w:val="false"/>
          <w:i w:val="false"/>
          <w:color w:val="000000"/>
          <w:sz w:val="28"/>
        </w:rPr>
        <w:t>
      13. Собственники квартир, нежилых помещений после подписания акта-приемки выполненных работ обеспечивают полное погашение суммы полученного бюджетного кредита. Возврат бюджетного кредита обеспечивается собственниками квартир, нежилых помещений путем полного погашения суммы бюджетного кредита в соответствии с условиями кредитного договора или путем накопления не менее 50 процентов от суммы бюджетного кредита и получения на оставшуюся часть суммы жилищный займ в банке второго уровня.</w:t>
      </w:r>
    </w:p>
    <w:bookmarkEnd w:id="25"/>
    <w:bookmarkStart w:name="z32" w:id="26"/>
    <w:p>
      <w:pPr>
        <w:spacing w:after="0"/>
        <w:ind w:left="0"/>
        <w:jc w:val="both"/>
      </w:pPr>
      <w:r>
        <w:rPr>
          <w:rFonts w:ascii="Times New Roman"/>
          <w:b w:val="false"/>
          <w:i w:val="false"/>
          <w:color w:val="000000"/>
          <w:sz w:val="28"/>
        </w:rPr>
        <w:t>
      14.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бюджетному кредиту (жилищному займу) на момент реализации квартиры, нежилого помещения за капитальный ремонт.</w:t>
      </w:r>
    </w:p>
    <w:bookmarkEnd w:id="26"/>
    <w:bookmarkStart w:name="z33" w:id="27"/>
    <w:p>
      <w:pPr>
        <w:spacing w:after="0"/>
        <w:ind w:left="0"/>
        <w:jc w:val="both"/>
      </w:pPr>
      <w:r>
        <w:rPr>
          <w:rFonts w:ascii="Times New Roman"/>
          <w:b w:val="false"/>
          <w:i w:val="false"/>
          <w:color w:val="000000"/>
          <w:sz w:val="28"/>
        </w:rPr>
        <w:t xml:space="preserve">
      15.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постановлением Правительства Республики Казахстан от 30 декабря 2009 года № 2314.</w:t>
      </w:r>
    </w:p>
    <w:bookmarkEnd w:id="27"/>
    <w:bookmarkStart w:name="z34" w:id="28"/>
    <w:p>
      <w:pPr>
        <w:spacing w:after="0"/>
        <w:ind w:left="0"/>
        <w:jc w:val="both"/>
      </w:pPr>
      <w:r>
        <w:rPr>
          <w:rFonts w:ascii="Times New Roman"/>
          <w:b w:val="false"/>
          <w:i w:val="false"/>
          <w:color w:val="000000"/>
          <w:sz w:val="28"/>
        </w:rPr>
        <w:t>
      16. Оператор обеспечивает мониторинг и контроль возврата средств в рамках бюджетного кредита и жилищного займа.</w:t>
      </w:r>
    </w:p>
    <w:bookmarkEnd w:id="28"/>
    <w:bookmarkStart w:name="z35" w:id="29"/>
    <w:p>
      <w:pPr>
        <w:spacing w:after="0"/>
        <w:ind w:left="0"/>
        <w:jc w:val="both"/>
      </w:pPr>
      <w:r>
        <w:rPr>
          <w:rFonts w:ascii="Times New Roman"/>
          <w:b w:val="false"/>
          <w:i w:val="false"/>
          <w:color w:val="000000"/>
          <w:sz w:val="28"/>
        </w:rPr>
        <w:t>
      17. При непогашении собственником квартиры, нежилого помещения задолженности по капитальному ремонту после установленной даты платежа специализированная уполномоченная организация обращается к нотариусу или в суд о принудительном взыскании задолженности за проведенный капитальный ремонт.</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