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1dde" w14:textId="1391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30 июня 2023 года № 6/4. Зарегистрировано в Департаменте юстиции Карагандинской области 30 июня 2023 года № 6467-09. Утратило силу решением Темиртауского городского маслихата Карагандинской области от 22 февраля 2024 года № 13/4</w:t>
      </w:r>
    </w:p>
    <w:p>
      <w:pPr>
        <w:spacing w:after="0"/>
        <w:ind w:left="0"/>
        <w:jc w:val="both"/>
      </w:pPr>
      <w:r>
        <w:rPr>
          <w:rFonts w:ascii="Times New Roman"/>
          <w:b w:val="false"/>
          <w:i w:val="false"/>
          <w:color w:val="ff0000"/>
          <w:sz w:val="28"/>
        </w:rPr>
        <w:t xml:space="preserve">
      Сноска. Утратило силу решением Темиртауского городского маслихата Карагандинской области от 22.02.2024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35 сессии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(зарегистрировано в Реестре государственной регистрации нормативных правовых актов за № 2938),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
    <w:bookmarkStart w:name="z11" w:id="5"/>
    <w:p>
      <w:pPr>
        <w:spacing w:after="0"/>
        <w:ind w:left="0"/>
        <w:jc w:val="both"/>
      </w:pPr>
      <w:r>
        <w:rPr>
          <w:rFonts w:ascii="Times New Roman"/>
          <w:b w:val="false"/>
          <w:i w:val="false"/>
          <w:color w:val="000000"/>
          <w:sz w:val="28"/>
        </w:rPr>
        <w:t>
      перечень памятных дат и праздничных дней для оказания единовременной социальной помощи:</w:t>
      </w:r>
    </w:p>
    <w:bookmarkEnd w:id="5"/>
    <w:bookmarkStart w:name="z12" w:id="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6"/>
    <w:bookmarkStart w:name="z13" w:id="7"/>
    <w:p>
      <w:pPr>
        <w:spacing w:after="0"/>
        <w:ind w:left="0"/>
        <w:jc w:val="both"/>
      </w:pPr>
      <w:r>
        <w:rPr>
          <w:rFonts w:ascii="Times New Roman"/>
          <w:b w:val="false"/>
          <w:i w:val="false"/>
          <w:color w:val="000000"/>
          <w:sz w:val="28"/>
        </w:rPr>
        <w:t>
      2) Наурыз мейрамы - 21 - 23 марта;</w:t>
      </w:r>
    </w:p>
    <w:bookmarkEnd w:id="7"/>
    <w:bookmarkStart w:name="z14" w:id="8"/>
    <w:p>
      <w:pPr>
        <w:spacing w:after="0"/>
        <w:ind w:left="0"/>
        <w:jc w:val="both"/>
      </w:pPr>
      <w:r>
        <w:rPr>
          <w:rFonts w:ascii="Times New Roman"/>
          <w:b w:val="false"/>
          <w:i w:val="false"/>
          <w:color w:val="000000"/>
          <w:sz w:val="28"/>
        </w:rPr>
        <w:t>
      3) День защитника Отечества - 7 мая;</w:t>
      </w:r>
    </w:p>
    <w:bookmarkEnd w:id="8"/>
    <w:bookmarkStart w:name="z15" w:id="9"/>
    <w:p>
      <w:pPr>
        <w:spacing w:after="0"/>
        <w:ind w:left="0"/>
        <w:jc w:val="both"/>
      </w:pPr>
      <w:r>
        <w:rPr>
          <w:rFonts w:ascii="Times New Roman"/>
          <w:b w:val="false"/>
          <w:i w:val="false"/>
          <w:color w:val="000000"/>
          <w:sz w:val="28"/>
        </w:rPr>
        <w:t>
      4) День Победы - 9 мая;</w:t>
      </w:r>
    </w:p>
    <w:bookmarkEnd w:id="9"/>
    <w:bookmarkStart w:name="z16" w:id="10"/>
    <w:p>
      <w:pPr>
        <w:spacing w:after="0"/>
        <w:ind w:left="0"/>
        <w:jc w:val="both"/>
      </w:pPr>
      <w:r>
        <w:rPr>
          <w:rFonts w:ascii="Times New Roman"/>
          <w:b w:val="false"/>
          <w:i w:val="false"/>
          <w:color w:val="000000"/>
          <w:sz w:val="28"/>
        </w:rPr>
        <w:t>
      5) День Конституции Республики Казахстан -30 августа;</w:t>
      </w:r>
    </w:p>
    <w:bookmarkEnd w:id="10"/>
    <w:bookmarkStart w:name="z17" w:id="11"/>
    <w:p>
      <w:pPr>
        <w:spacing w:after="0"/>
        <w:ind w:left="0"/>
        <w:jc w:val="both"/>
      </w:pPr>
      <w:r>
        <w:rPr>
          <w:rFonts w:ascii="Times New Roman"/>
          <w:b w:val="false"/>
          <w:i w:val="false"/>
          <w:color w:val="000000"/>
          <w:sz w:val="28"/>
        </w:rPr>
        <w:t>
      6) День Республики – 25 октября;</w:t>
      </w:r>
    </w:p>
    <w:bookmarkEnd w:id="11"/>
    <w:bookmarkStart w:name="z18" w:id="12"/>
    <w:p>
      <w:pPr>
        <w:spacing w:after="0"/>
        <w:ind w:left="0"/>
        <w:jc w:val="both"/>
      </w:pPr>
      <w:r>
        <w:rPr>
          <w:rFonts w:ascii="Times New Roman"/>
          <w:b w:val="false"/>
          <w:i w:val="false"/>
          <w:color w:val="000000"/>
          <w:sz w:val="28"/>
        </w:rPr>
        <w:t>
      7) День Независимости - 16 декабря.";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"6. Социальная помощь в виде денежных выплат к памятным датам и праздничным дням предоставляется единовременно и (или) периодически (ежемесячно, ежеквартально, 1 раз в полугодие) следующим категориям граждан:</w:t>
      </w:r>
    </w:p>
    <w:bookmarkEnd w:id="13"/>
    <w:bookmarkStart w:name="z21" w:id="14"/>
    <w:p>
      <w:pPr>
        <w:spacing w:after="0"/>
        <w:ind w:left="0"/>
        <w:jc w:val="both"/>
      </w:pPr>
      <w:r>
        <w:rPr>
          <w:rFonts w:ascii="Times New Roman"/>
          <w:b w:val="false"/>
          <w:i w:val="false"/>
          <w:color w:val="000000"/>
          <w:sz w:val="28"/>
        </w:rPr>
        <w:t>
      1) ветераны Великой Отечественной войны:</w:t>
      </w:r>
    </w:p>
    <w:bookmarkEnd w:id="14"/>
    <w:bookmarkStart w:name="z22" w:id="15"/>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15"/>
    <w:bookmarkStart w:name="z23" w:id="16"/>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16"/>
    <w:bookmarkStart w:name="z24" w:id="17"/>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17"/>
    <w:bookmarkStart w:name="z25" w:id="18"/>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18"/>
    <w:bookmarkStart w:name="z26" w:id="19"/>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19"/>
    <w:bookmarkStart w:name="z27" w:id="20"/>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20"/>
    <w:bookmarkStart w:name="z28" w:id="21"/>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21"/>
    <w:bookmarkStart w:name="z29" w:id="22"/>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22"/>
    <w:bookmarkStart w:name="z30" w:id="23"/>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23"/>
    <w:bookmarkStart w:name="z31" w:id="24"/>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24"/>
    <w:bookmarkStart w:name="z32" w:id="2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25"/>
    <w:bookmarkStart w:name="z33" w:id="26"/>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26"/>
    <w:bookmarkStart w:name="z34" w:id="27"/>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27"/>
    <w:bookmarkStart w:name="z35" w:id="28"/>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28"/>
    <w:bookmarkStart w:name="z36" w:id="29"/>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29"/>
    <w:bookmarkStart w:name="z37" w:id="30"/>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30"/>
    <w:bookmarkStart w:name="z38" w:id="31"/>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31"/>
    <w:bookmarkStart w:name="z39" w:id="32"/>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32"/>
    <w:bookmarkStart w:name="z40" w:id="33"/>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33"/>
    <w:bookmarkStart w:name="z41" w:id="34"/>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34"/>
    <w:bookmarkStart w:name="z42" w:id="35"/>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5"/>
    <w:bookmarkStart w:name="z43" w:id="36"/>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36"/>
    <w:bookmarkStart w:name="z44" w:id="37"/>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37"/>
    <w:bookmarkStart w:name="z45" w:id="38"/>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38"/>
    <w:bookmarkStart w:name="z46" w:id="39"/>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39"/>
    <w:bookmarkStart w:name="z47" w:id="40"/>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0"/>
    <w:bookmarkStart w:name="z48" w:id="41"/>
    <w:p>
      <w:pPr>
        <w:spacing w:after="0"/>
        <w:ind w:left="0"/>
        <w:jc w:val="both"/>
      </w:pPr>
      <w:r>
        <w:rPr>
          <w:rFonts w:ascii="Times New Roman"/>
          <w:b w:val="false"/>
          <w:i w:val="false"/>
          <w:color w:val="000000"/>
          <w:sz w:val="28"/>
        </w:rPr>
        <w:t>
      4) ветераны труда:</w:t>
      </w:r>
    </w:p>
    <w:bookmarkEnd w:id="41"/>
    <w:bookmarkStart w:name="z49" w:id="42"/>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2"/>
    <w:bookmarkStart w:name="z50" w:id="43"/>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3"/>
    <w:bookmarkStart w:name="z51" w:id="44"/>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44"/>
    <w:bookmarkStart w:name="z52" w:id="45"/>
    <w:p>
      <w:pPr>
        <w:spacing w:after="0"/>
        <w:ind w:left="0"/>
        <w:jc w:val="both"/>
      </w:pPr>
      <w:r>
        <w:rPr>
          <w:rFonts w:ascii="Times New Roman"/>
          <w:b w:val="false"/>
          <w:i w:val="false"/>
          <w:color w:val="000000"/>
          <w:sz w:val="28"/>
        </w:rPr>
        <w:t>
      5) другие лица, на которых распространяется действие законодательства Республики Казахстан о ветеранах:</w:t>
      </w:r>
    </w:p>
    <w:bookmarkEnd w:id="45"/>
    <w:bookmarkStart w:name="z53" w:id="46"/>
    <w:p>
      <w:pPr>
        <w:spacing w:after="0"/>
        <w:ind w:left="0"/>
        <w:jc w:val="both"/>
      </w:pPr>
      <w:r>
        <w:rPr>
          <w:rFonts w:ascii="Times New Roman"/>
          <w:b w:val="false"/>
          <w:i w:val="false"/>
          <w:color w:val="000000"/>
          <w:sz w:val="28"/>
        </w:rPr>
        <w:t>
      семьи погибших военнослужащих, а именно:</w:t>
      </w:r>
    </w:p>
    <w:bookmarkEnd w:id="46"/>
    <w:bookmarkStart w:name="z54" w:id="47"/>
    <w:p>
      <w:pPr>
        <w:spacing w:after="0"/>
        <w:ind w:left="0"/>
        <w:jc w:val="both"/>
      </w:pPr>
      <w:r>
        <w:rPr>
          <w:rFonts w:ascii="Times New Roman"/>
          <w:b w:val="false"/>
          <w:i w:val="false"/>
          <w:color w:val="000000"/>
          <w:sz w:val="28"/>
        </w:rPr>
        <w:t>
      семьи военнослужащих, партизан, подпольщиков, лиц, указанных в статьях 4–6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7"/>
    <w:bookmarkStart w:name="z55" w:id="48"/>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8"/>
    <w:bookmarkStart w:name="z56" w:id="49"/>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9"/>
    <w:bookmarkStart w:name="z57"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50"/>
    <w:bookmarkStart w:name="z58" w:id="5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51"/>
    <w:bookmarkStart w:name="z59" w:id="5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2"/>
    <w:bookmarkStart w:name="z60" w:id="5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3"/>
    <w:bookmarkStart w:name="z61" w:id="54"/>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54"/>
    <w:bookmarkStart w:name="z62" w:id="55"/>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5"/>
    <w:bookmarkStart w:name="z63" w:id="56"/>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56"/>
    <w:bookmarkStart w:name="z64" w:id="57"/>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57"/>
    <w:bookmarkStart w:name="z65" w:id="58"/>
    <w:p>
      <w:pPr>
        <w:spacing w:after="0"/>
        <w:ind w:left="0"/>
        <w:jc w:val="both"/>
      </w:pPr>
      <w:r>
        <w:rPr>
          <w:rFonts w:ascii="Times New Roman"/>
          <w:b w:val="false"/>
          <w:i w:val="false"/>
          <w:color w:val="000000"/>
          <w:sz w:val="28"/>
        </w:rPr>
        <w:t>
      лица с инвалидностью первой, второй, третьей групп, дети с инвалидностью до семи лет, дети с инвалидностью с семи до восемнадцати лет - первой, второй, третьей групп; дети с инвалидностью с детства;</w:t>
      </w:r>
    </w:p>
    <w:bookmarkEnd w:id="58"/>
    <w:bookmarkStart w:name="z66" w:id="59"/>
    <w:p>
      <w:pPr>
        <w:spacing w:after="0"/>
        <w:ind w:left="0"/>
        <w:jc w:val="both"/>
      </w:pPr>
      <w:r>
        <w:rPr>
          <w:rFonts w:ascii="Times New Roman"/>
          <w:b w:val="false"/>
          <w:i w:val="false"/>
          <w:color w:val="000000"/>
          <w:sz w:val="28"/>
        </w:rPr>
        <w:t>
      6)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59"/>
    <w:bookmarkStart w:name="z67" w:id="60"/>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w:t>
      </w:r>
    </w:p>
    <w:bookmarkEnd w:id="60"/>
    <w:bookmarkStart w:name="z68" w:id="61"/>
    <w:p>
      <w:pPr>
        <w:spacing w:after="0"/>
        <w:ind w:left="0"/>
        <w:jc w:val="both"/>
      </w:pPr>
      <w:r>
        <w:rPr>
          <w:rFonts w:ascii="Times New Roman"/>
          <w:b w:val="false"/>
          <w:i w:val="false"/>
          <w:color w:val="000000"/>
          <w:sz w:val="28"/>
        </w:rPr>
        <w:t>
      7) пенсионеры, достигшие семидесяти пяти лет и старше;</w:t>
      </w:r>
    </w:p>
    <w:bookmarkEnd w:id="61"/>
    <w:bookmarkStart w:name="z69" w:id="62"/>
    <w:p>
      <w:pPr>
        <w:spacing w:after="0"/>
        <w:ind w:left="0"/>
        <w:jc w:val="both"/>
      </w:pPr>
      <w:r>
        <w:rPr>
          <w:rFonts w:ascii="Times New Roman"/>
          <w:b w:val="false"/>
          <w:i w:val="false"/>
          <w:color w:val="000000"/>
          <w:sz w:val="28"/>
        </w:rPr>
        <w:t xml:space="preserve">
      8) лица,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71" w:id="6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(за исключением лиц, находящихся на полном государственном обеспечении), оказавшимся в трудной жизненной ситуации единовременно и (или) периодически (ежемесячно), по следующим основаниям:</w:t>
      </w:r>
    </w:p>
    <w:bookmarkEnd w:id="63"/>
    <w:bookmarkStart w:name="z72" w:id="64"/>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 стойкие нарушения функций организма, обусловленные физическими и (или) умственными возможностями;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с учетом среднедушевого дохода лица (семьи), не превышающего порога однократного размера прожиточного минимума, предшествующего кварталу обращения, единовременно в размере - 10 (десяти) месячных расчетных показателей;</w:t>
      </w:r>
    </w:p>
    <w:bookmarkEnd w:id="64"/>
    <w:bookmarkStart w:name="z73" w:id="65"/>
    <w:p>
      <w:pPr>
        <w:spacing w:after="0"/>
        <w:ind w:left="0"/>
        <w:jc w:val="both"/>
      </w:pPr>
      <w:r>
        <w:rPr>
          <w:rFonts w:ascii="Times New Roman"/>
          <w:b w:val="false"/>
          <w:i w:val="false"/>
          <w:color w:val="000000"/>
          <w:sz w:val="28"/>
        </w:rPr>
        <w:t>
      2) лицам, освобожденным из мест лишения свободы, или находящимся на учете службы пробации, социальная помощь предоставляется единовременно в размере 40 (сорока) месячных расчетных показателей, без учета среднедушевого дохода;</w:t>
      </w:r>
    </w:p>
    <w:bookmarkEnd w:id="65"/>
    <w:bookmarkStart w:name="z74" w:id="66"/>
    <w:p>
      <w:pPr>
        <w:spacing w:after="0"/>
        <w:ind w:left="0"/>
        <w:jc w:val="both"/>
      </w:pPr>
      <w:r>
        <w:rPr>
          <w:rFonts w:ascii="Times New Roman"/>
          <w:b w:val="false"/>
          <w:i w:val="false"/>
          <w:color w:val="000000"/>
          <w:sz w:val="28"/>
        </w:rPr>
        <w:t>
      3)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w:t>
      </w:r>
    </w:p>
    <w:bookmarkEnd w:id="66"/>
    <w:bookmarkStart w:name="z75" w:id="67"/>
    <w:p>
      <w:pPr>
        <w:spacing w:after="0"/>
        <w:ind w:left="0"/>
        <w:jc w:val="both"/>
      </w:pPr>
      <w:r>
        <w:rPr>
          <w:rFonts w:ascii="Times New Roman"/>
          <w:b w:val="false"/>
          <w:i w:val="false"/>
          <w:color w:val="000000"/>
          <w:sz w:val="28"/>
        </w:rPr>
        <w:t>
      в случае причинения ущерба гражданину (семье) либо его имуществу (при наличии подтверждающего документа) единовременно в размере не более 100 (ста) месячных расчетных показателей;</w:t>
      </w:r>
    </w:p>
    <w:bookmarkEnd w:id="67"/>
    <w:bookmarkStart w:name="z76" w:id="68"/>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предоставляется единовременно в размере не более 100 (ста) месячных расчетных показателей, с учетом среднедушевого дохода, не превышающего порога однократного размера прожиточного минимума предшествующего кварталу обращения;</w:t>
      </w:r>
    </w:p>
    <w:bookmarkEnd w:id="68"/>
    <w:bookmarkStart w:name="z77" w:id="69"/>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9"/>
    <w:bookmarkStart w:name="z78" w:id="70"/>
    <w:p>
      <w:pPr>
        <w:spacing w:after="0"/>
        <w:ind w:left="0"/>
        <w:jc w:val="both"/>
      </w:pPr>
      <w:r>
        <w:rPr>
          <w:rFonts w:ascii="Times New Roman"/>
          <w:b w:val="false"/>
          <w:i w:val="false"/>
          <w:color w:val="000000"/>
          <w:sz w:val="28"/>
        </w:rPr>
        <w:t>
      6) при наличии среднедушевого дохода, не превышающего порога в размере однократного прожиточного минимума предшествующего кварталу обращения, предоставляется единовременно в размере 10 (десяти) месячных расчетных показателей;</w:t>
      </w:r>
    </w:p>
    <w:bookmarkEnd w:id="70"/>
    <w:bookmarkStart w:name="z79" w:id="71"/>
    <w:p>
      <w:pPr>
        <w:spacing w:after="0"/>
        <w:ind w:left="0"/>
        <w:jc w:val="both"/>
      </w:pPr>
      <w:r>
        <w:rPr>
          <w:rFonts w:ascii="Times New Roman"/>
          <w:b w:val="false"/>
          <w:i w:val="false"/>
          <w:color w:val="000000"/>
          <w:sz w:val="28"/>
        </w:rPr>
        <w:t>
      7) единовременная социальная помощь на газификацию жилого дома производится пенсионерам по возрасту, лицам с инвалидностью, детям с инвалидностью, многодетным матерям и многодетным семьям,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проживающим в частных жилых домах, подлежащих газификации согласно Плану мероприятий по газификации города Темиртау,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четыре прожиточных минимума предшествующего кварталу обращения.</w:t>
      </w:r>
    </w:p>
    <w:bookmarkEnd w:id="71"/>
    <w:bookmarkStart w:name="z80" w:id="72"/>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130 МРП.</w:t>
      </w:r>
    </w:p>
    <w:bookmarkEnd w:id="72"/>
    <w:bookmarkStart w:name="z81" w:id="73"/>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фискальных чеков, квитанции, договор на оказание услуг) и справку об отсутствии (наличии) зарегистрированных прав на недвижимое имущество.</w:t>
      </w:r>
    </w:p>
    <w:bookmarkEnd w:id="73"/>
    <w:bookmarkStart w:name="z82" w:id="74"/>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одного года, с момента заключения договора на установку газового оборудования;</w:t>
      </w:r>
    </w:p>
    <w:bookmarkEnd w:id="74"/>
    <w:bookmarkStart w:name="z83" w:id="75"/>
    <w:p>
      <w:pPr>
        <w:spacing w:after="0"/>
        <w:ind w:left="0"/>
        <w:jc w:val="both"/>
      </w:pPr>
      <w:r>
        <w:rPr>
          <w:rFonts w:ascii="Times New Roman"/>
          <w:b w:val="false"/>
          <w:i w:val="false"/>
          <w:color w:val="000000"/>
          <w:sz w:val="28"/>
        </w:rPr>
        <w:t>
      8) лица с инвалидностью 1 группы, имеющие индивидуальную программу абилитации и реабилитации на санаторно-курортное лечение и выбравшие путевку на санаторно-курортное лечение через Портал социальных услуг, имеют право на возмещение стоимости путевки одному из своих сопровождающих лиц.</w:t>
      </w:r>
    </w:p>
    <w:bookmarkEnd w:id="75"/>
    <w:bookmarkStart w:name="z84" w:id="76"/>
    <w:p>
      <w:pPr>
        <w:spacing w:after="0"/>
        <w:ind w:left="0"/>
        <w:jc w:val="both"/>
      </w:pPr>
      <w:r>
        <w:rPr>
          <w:rFonts w:ascii="Times New Roman"/>
          <w:b w:val="false"/>
          <w:i w:val="false"/>
          <w:color w:val="000000"/>
          <w:sz w:val="28"/>
        </w:rPr>
        <w:t>
      Местными исполнительными органами возмещается стоимость пребывания в санаторно-курортной организации одного из сопровождающего лица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6"/>
    <w:bookmarkStart w:name="z85" w:id="77"/>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документы, подтверждающие состоявшиеся расходы лица, связанные с сопровождением лица с инвалидностью 1 группы на санаторно-курортное лечение.".</w:t>
      </w:r>
    </w:p>
    <w:bookmarkEnd w:id="77"/>
    <w:bookmarkStart w:name="z86" w:id="7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