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ec31" w14:textId="5a1e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декабря 2019 года № 76/01 "Об утверждении регионального перечня приоритетных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ноября 2023 года № 87/01. Зарегистрировано в Департаменте юстиции Карагандинской области 4 декабря 2023 года № 6526-09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Карагандинской области от 30 декабря 2019 года № 76/01 "Об утверждении регионального перечня приоритетных видов спорта" (зарегистрировано в Реестре государственной регистрации нормативных правовых актов № 5643)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Карагандинской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зимних олимпийских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паралимпийских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MMA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Артистической плавание (синхронное плавание)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плавание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пятиборье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стрельба из лука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UWW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спорт (парашютный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Велосипедный спорт (шоссе)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(картинг национального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спорт (авиамодельный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(WКF)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 (спортивный танец)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Всестилевое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дзю-дзютцу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 (КWF)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(мотоциклетный кросс)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Фунакоши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- Интернейшнал таеквондо Федерейшн (Іnternational. Taekwondo. Federation.)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Миксд Мартиал Артс (Mixed Martial Arts);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 - Уолд таеквондо (World Taekwondo);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Уолд каратэ Федерейшн (World Karate Federation);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- Аматэур Интернейшнал Греплинг Ассосейшн (Amateur Іnternational Grappling Association);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- Глобал таеквондо Федерейшн (Global Taekwondo Federation).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- Киокушин Уолд Федерейшн (Kyokushin World Federation);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Уолд таеквондо Федерейшн (World Taekwondo Federation).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