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07cc" w14:textId="f960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Коксуском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20 октября 2023 года № 12-52. Зарегистрировано Департаментом юстиции области Жетісу 23 октября 2023 года № 78-19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Коксуском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Коксуского района Алматинской области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Коксуском районе" (зарегистрировано в Реестре государственной регистрации нормативных правовых актов под № 24332).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Коксуского района от 20 октября 2023 года № 12-52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Коксуском районе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Коксуском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утвержденный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Коксуского района" (далее - уполномоченный орган) на основании справки из учебного заведения подтверждающей факт обучения ребенка с инвалидностью на дому.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указанного в справке из учебного заведения, подтверждающих факт обучения ребенка с инвалидностью на дому.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 и выезд на постоянное место жительства за пределы Коксуского района),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 веб-портал "электронного правительства" с заявлением по форме согласно приложению 1 или 2 к Правилам возмещения затрат с приложением документов.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по установленному перечню, необходимых для возмещения затрат на обучение предоставляется согласно приложению 3 к Правилам возмещения затрат.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в квартал равен 8 (восьми) месячным расчетным показателям на каждого ребенка с инвалидностью.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вправе подать жалобу в соответствии с требованиями Правил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