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6cf5" w14:textId="8936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12 октября 2023 года № 14-63. Зарегистрировано Департаментом юстиции области Жетісу 17 октября 2023 года № 74-19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медико-педагогической коррекционной поддержке детей с ограниченными возможностями",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Аксуском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Аксуского районного маслихата от 28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17-64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Аксуском районе" (зарегистрированное в Реестре государственной регистрации нормативных правовых актов за № 26191);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12 октября 2023 года № 14-63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Аксуском районе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Аксуском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утвержденный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Аксуского района" (далее-уполномоченный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указанного в справке из учебного заведения, подтверждающих факт обучения ребенка с инвалидностью на дому.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 и выезд на постоянное место жительства за пределы Аксуского района),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 веб-портал "электронного правительства" с заявлением по форме согласно приложению 1 или 2 к Правилам возмещения затрат с приложением документов.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установленному перечню, необходимых для возмещения затрат на обучение предоставляется согласно приложению 3 к Правилам возмещения затрат.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в квартал равен 8 (восьми) месячным расчетным показателям на каждого ребенка с инвалидностью.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вправе подать жалобу в соответствии с требованиями Правил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