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ce31f" w14:textId="f8ce3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обеспечения возвратности денег собственниками квартир, нежилых помещений, связанных с ремонтом и заменой лифтов, капитальным ремонтом многоквартирного жилого дома в городе Текели</w:t>
      </w:r>
    </w:p>
    <w:p>
      <w:pPr>
        <w:spacing w:after="0"/>
        <w:ind w:left="0"/>
        <w:jc w:val="both"/>
      </w:pPr>
      <w:r>
        <w:rPr>
          <w:rFonts w:ascii="Times New Roman"/>
          <w:b w:val="false"/>
          <w:i w:val="false"/>
          <w:color w:val="000000"/>
          <w:sz w:val="28"/>
        </w:rPr>
        <w:t>Постановление акимата города Текели области Жетісу от 6 июня 2023 года № 210. Зарегистрировано Департаментом юстиции области жетісу 8 июня 2023 года № 37-19</w:t>
      </w:r>
    </w:p>
    <w:p>
      <w:pPr>
        <w:spacing w:after="0"/>
        <w:ind w:left="0"/>
        <w:jc w:val="both"/>
      </w:pPr>
      <w:bookmarkStart w:name="z7"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11)</w:t>
      </w:r>
      <w:r>
        <w:rPr>
          <w:rFonts w:ascii="Times New Roman"/>
          <w:b w:val="false"/>
          <w:i w:val="false"/>
          <w:color w:val="000000"/>
          <w:sz w:val="28"/>
        </w:rPr>
        <w:t xml:space="preserve"> пункта 2 статьи 10-3 Закона Республики Казахстан "О жилищных отношениях", </w:t>
      </w:r>
      <w:r>
        <w:rPr>
          <w:rFonts w:ascii="Times New Roman"/>
          <w:b w:val="false"/>
          <w:i w:val="false"/>
          <w:color w:val="000000"/>
          <w:sz w:val="28"/>
        </w:rPr>
        <w:t>подпунктом 16-5)</w:t>
      </w:r>
      <w:r>
        <w:rPr>
          <w:rFonts w:ascii="Times New Roman"/>
          <w:b w:val="false"/>
          <w:i w:val="false"/>
          <w:color w:val="000000"/>
          <w:sz w:val="28"/>
        </w:rPr>
        <w:t xml:space="preserve"> пункта 1 статьи 31 Закона Республики Казахстан "О местном государственном управлении и самоуправлении в Республике Казахстан", акимат города Текели ПОСТАНОВЛЯЕТ:</w:t>
      </w:r>
    </w:p>
    <w:bookmarkEnd w:id="0"/>
    <w:bookmarkStart w:name="z8" w:id="1"/>
    <w:p>
      <w:pPr>
        <w:spacing w:after="0"/>
        <w:ind w:left="0"/>
        <w:jc w:val="both"/>
      </w:pPr>
      <w:r>
        <w:rPr>
          <w:rFonts w:ascii="Times New Roman"/>
          <w:b w:val="false"/>
          <w:i w:val="false"/>
          <w:color w:val="000000"/>
          <w:sz w:val="28"/>
        </w:rPr>
        <w:t xml:space="preserve">
      1. Утвердить Правила обеспечения возвратности денег собственниками квартир, нежилых помещений, связанных с ремонтом и заменой лифтов, капитальным ремонтом многоквартирного жилого дома в городе Текели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9"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курирующего заместителя акима города Текели.</w:t>
      </w:r>
    </w:p>
    <w:bookmarkEnd w:id="2"/>
    <w:bookmarkStart w:name="z10" w:id="3"/>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 Әділ</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постановлению </w:t>
            </w:r>
            <w:r>
              <w:rPr>
                <w:rFonts w:ascii="Times New Roman"/>
                <w:b w:val="false"/>
                <w:i w:val="false"/>
                <w:color w:val="000000"/>
                <w:sz w:val="20"/>
              </w:rPr>
              <w:t>от 6 июня 2023 года № 210</w:t>
            </w:r>
          </w:p>
        </w:tc>
      </w:tr>
    </w:tbl>
    <w:bookmarkStart w:name="z14" w:id="4"/>
    <w:p>
      <w:pPr>
        <w:spacing w:after="0"/>
        <w:ind w:left="0"/>
        <w:jc w:val="left"/>
      </w:pPr>
      <w:r>
        <w:rPr>
          <w:rFonts w:ascii="Times New Roman"/>
          <w:b/>
          <w:i w:val="false"/>
          <w:color w:val="000000"/>
        </w:rPr>
        <w:t xml:space="preserve"> Правила обеспечения возвратности денег собственниками квартир, нежилых помещений, связанных с ремонтом и заменой лифтов, капитальным ремонтом многоквартирного жилого дома в городе Текели</w:t>
      </w:r>
    </w:p>
    <w:bookmarkEnd w:id="4"/>
    <w:bookmarkStart w:name="z15" w:id="5"/>
    <w:p>
      <w:pPr>
        <w:spacing w:after="0"/>
        <w:ind w:left="0"/>
        <w:jc w:val="both"/>
      </w:pPr>
      <w:r>
        <w:rPr>
          <w:rFonts w:ascii="Times New Roman"/>
          <w:b w:val="false"/>
          <w:i w:val="false"/>
          <w:color w:val="000000"/>
          <w:sz w:val="28"/>
        </w:rPr>
        <w:t>
      1. Общие положения</w:t>
      </w:r>
    </w:p>
    <w:bookmarkEnd w:id="5"/>
    <w:bookmarkStart w:name="z16" w:id="6"/>
    <w:p>
      <w:pPr>
        <w:spacing w:after="0"/>
        <w:ind w:left="0"/>
        <w:jc w:val="both"/>
      </w:pPr>
      <w:r>
        <w:rPr>
          <w:rFonts w:ascii="Times New Roman"/>
          <w:b w:val="false"/>
          <w:i w:val="false"/>
          <w:color w:val="000000"/>
          <w:sz w:val="28"/>
        </w:rPr>
        <w:t xml:space="preserve">
      1. Настоящие Правила обеспечения возвратности денег собственниками квартир, нежилых помещений, связанных с ремонтом и заменой лифтов, капитальным ремонтом многоквартирного жилого дома в городе Текели (далее - Правила) разработаны в соответствии с </w:t>
      </w:r>
      <w:r>
        <w:rPr>
          <w:rFonts w:ascii="Times New Roman"/>
          <w:b w:val="false"/>
          <w:i w:val="false"/>
          <w:color w:val="000000"/>
          <w:sz w:val="28"/>
        </w:rPr>
        <w:t>подпунктом 11)</w:t>
      </w:r>
      <w:r>
        <w:rPr>
          <w:rFonts w:ascii="Times New Roman"/>
          <w:b w:val="false"/>
          <w:i w:val="false"/>
          <w:color w:val="000000"/>
          <w:sz w:val="28"/>
        </w:rPr>
        <w:t xml:space="preserve"> пункта 2 статьи 10-3 Закона Республики Казахстан "О жилищных отношениях", </w:t>
      </w:r>
      <w:r>
        <w:rPr>
          <w:rFonts w:ascii="Times New Roman"/>
          <w:b w:val="false"/>
          <w:i w:val="false"/>
          <w:color w:val="000000"/>
          <w:sz w:val="28"/>
        </w:rPr>
        <w:t>подпунктом 16-5)</w:t>
      </w:r>
      <w:r>
        <w:rPr>
          <w:rFonts w:ascii="Times New Roman"/>
          <w:b w:val="false"/>
          <w:i w:val="false"/>
          <w:color w:val="000000"/>
          <w:sz w:val="28"/>
        </w:rPr>
        <w:t xml:space="preserve"> пункта 1 статьи 31 Закона Республики Казахстан "О местном государственном управлении и самоуправлении в Республике Казахстан", (далее- Закон) иными нормативными правовыми актами и определяют порядок обеспечения возвратности денег собственниками квартир, нежилых помещений, связанных с ремонтом и заменой лифтов, капитальным ремонтом многоквартирного жилого дома в городе Текели.</w:t>
      </w:r>
    </w:p>
    <w:bookmarkEnd w:id="6"/>
    <w:bookmarkStart w:name="z17" w:id="7"/>
    <w:p>
      <w:pPr>
        <w:spacing w:after="0"/>
        <w:ind w:left="0"/>
        <w:jc w:val="both"/>
      </w:pPr>
      <w:r>
        <w:rPr>
          <w:rFonts w:ascii="Times New Roman"/>
          <w:b w:val="false"/>
          <w:i w:val="false"/>
          <w:color w:val="000000"/>
          <w:sz w:val="28"/>
        </w:rPr>
        <w:t>
      2. В настоящих Правилах применяются следующие основные понятия:</w:t>
      </w:r>
    </w:p>
    <w:bookmarkEnd w:id="7"/>
    <w:bookmarkStart w:name="z18" w:id="8"/>
    <w:p>
      <w:pPr>
        <w:spacing w:after="0"/>
        <w:ind w:left="0"/>
        <w:jc w:val="both"/>
      </w:pPr>
      <w:r>
        <w:rPr>
          <w:rFonts w:ascii="Times New Roman"/>
          <w:b w:val="false"/>
          <w:i w:val="false"/>
          <w:color w:val="000000"/>
          <w:sz w:val="28"/>
        </w:rPr>
        <w:t>
      1) единый архитектурный стиль - совокупность единых признаков, используемых в строительстве, характерная для определенного района застройки территории, в том числе индивидуальной застройки. Основными параметрами являются внешний облик, архитектурный стиль, цветовое решение, этажность, отделочные материалы. Для района индивидуальной застройки основными параметрами являются внешний облик, архитектурный стиль, цветовое решение, этажность, отделочные материалы, ограждения, тип кровли и расположение хозяйственно - бытовых построек на территории участка;</w:t>
      </w:r>
    </w:p>
    <w:bookmarkEnd w:id="8"/>
    <w:bookmarkStart w:name="z19" w:id="9"/>
    <w:p>
      <w:pPr>
        <w:spacing w:after="0"/>
        <w:ind w:left="0"/>
        <w:jc w:val="both"/>
      </w:pPr>
      <w:r>
        <w:rPr>
          <w:rFonts w:ascii="Times New Roman"/>
          <w:b w:val="false"/>
          <w:i w:val="false"/>
          <w:color w:val="000000"/>
          <w:sz w:val="28"/>
        </w:rPr>
        <w:t>
      2) управляющая компания – физическое или юридическое лицо, оказывающее услуги по управлению объектом кондоминиума на основании заключенного договора;</w:t>
      </w:r>
    </w:p>
    <w:bookmarkEnd w:id="9"/>
    <w:bookmarkStart w:name="z20" w:id="10"/>
    <w:p>
      <w:pPr>
        <w:spacing w:after="0"/>
        <w:ind w:left="0"/>
        <w:jc w:val="both"/>
      </w:pPr>
      <w:r>
        <w:rPr>
          <w:rFonts w:ascii="Times New Roman"/>
          <w:b w:val="false"/>
          <w:i w:val="false"/>
          <w:color w:val="000000"/>
          <w:sz w:val="28"/>
        </w:rPr>
        <w:t>
      3) голосование – процесс принятия решений собственниками квартир, нежилых помещений, связанных с управлением объектом кондоминиума и содержанием общего имущества объекта кондоминиума, осуществляемый путем открытого волеизъявления на собрании, проводимом явочным порядком, или посредством письменного опроса. Голосование может осуществляться посредством объектов информатизации в сфере жилищных отношений и жилищно-коммунального хозяйства;</w:t>
      </w:r>
    </w:p>
    <w:bookmarkEnd w:id="10"/>
    <w:bookmarkStart w:name="z21" w:id="11"/>
    <w:p>
      <w:pPr>
        <w:spacing w:after="0"/>
        <w:ind w:left="0"/>
        <w:jc w:val="both"/>
      </w:pPr>
      <w:r>
        <w:rPr>
          <w:rFonts w:ascii="Times New Roman"/>
          <w:b w:val="false"/>
          <w:i w:val="false"/>
          <w:color w:val="000000"/>
          <w:sz w:val="28"/>
        </w:rPr>
        <w:t>
      4) управление объектом кондоминиума – комплекс мероприятий, направленных на создание безопасных и комфортных условий проживания (пребывания) собственников квартир, нежилых помещений, надлежащее содержание общего имущества объекта кондоминиума, решение вопросов пользования общим имуществом объекта кондоминиума и предоставление коммунальных услуг;</w:t>
      </w:r>
    </w:p>
    <w:bookmarkEnd w:id="11"/>
    <w:bookmarkStart w:name="z22" w:id="12"/>
    <w:p>
      <w:pPr>
        <w:spacing w:after="0"/>
        <w:ind w:left="0"/>
        <w:jc w:val="both"/>
      </w:pPr>
      <w:r>
        <w:rPr>
          <w:rFonts w:ascii="Times New Roman"/>
          <w:b w:val="false"/>
          <w:i w:val="false"/>
          <w:color w:val="000000"/>
          <w:sz w:val="28"/>
        </w:rPr>
        <w:t>
      5) управляющий многоквартирным жилым домом – гражданин Республики Казахстан, не являющийся собственником квартиры, нежилого помещения в управляемом многоквартирном жилом доме, соответствующий квалификационным требованиям, утвержденным уполномоченным органом;</w:t>
      </w:r>
    </w:p>
    <w:bookmarkEnd w:id="12"/>
    <w:bookmarkStart w:name="z23" w:id="13"/>
    <w:p>
      <w:pPr>
        <w:spacing w:after="0"/>
        <w:ind w:left="0"/>
        <w:jc w:val="both"/>
      </w:pPr>
      <w:r>
        <w:rPr>
          <w:rFonts w:ascii="Times New Roman"/>
          <w:b w:val="false"/>
          <w:i w:val="false"/>
          <w:color w:val="000000"/>
          <w:sz w:val="28"/>
        </w:rPr>
        <w:t>
      6) совет многоквартирного жилого дома (далее – совет дома) – орган управления объектом кондоминиума, избираемый из числа собственников квартир, нежилых помещений;</w:t>
      </w:r>
    </w:p>
    <w:bookmarkEnd w:id="13"/>
    <w:bookmarkStart w:name="z24" w:id="14"/>
    <w:p>
      <w:pPr>
        <w:spacing w:after="0"/>
        <w:ind w:left="0"/>
        <w:jc w:val="both"/>
      </w:pPr>
      <w:r>
        <w:rPr>
          <w:rFonts w:ascii="Times New Roman"/>
          <w:b w:val="false"/>
          <w:i w:val="false"/>
          <w:color w:val="000000"/>
          <w:sz w:val="28"/>
        </w:rPr>
        <w:t>
      7) собрание собственников квартир, нежилых помещений многоквартирного жилого дома (далее – собрание) – высший орган управления объектом кондоминиума, обеспечивающий коллективное обсуждение и принятие решений собственниками квартир, нежилых помещений, связанных с управлением объектом кондоминиума и содержанием общего имущества объекта кондоминиума, путем голосования;</w:t>
      </w:r>
    </w:p>
    <w:bookmarkEnd w:id="14"/>
    <w:bookmarkStart w:name="z25" w:id="15"/>
    <w:p>
      <w:pPr>
        <w:spacing w:after="0"/>
        <w:ind w:left="0"/>
        <w:jc w:val="both"/>
      </w:pPr>
      <w:r>
        <w:rPr>
          <w:rFonts w:ascii="Times New Roman"/>
          <w:b w:val="false"/>
          <w:i w:val="false"/>
          <w:color w:val="000000"/>
          <w:sz w:val="28"/>
        </w:rPr>
        <w:t>
      8) целевой взнос – деньги, вносимые собственниками квартир, нежилых помещений для оплаты мероприятия, не предусмотренного сметой расходов на управление объектом кондоминиума и содержание общего имущества объекта кондоминиума на один календарный год;</w:t>
      </w:r>
    </w:p>
    <w:bookmarkEnd w:id="15"/>
    <w:bookmarkStart w:name="z26" w:id="16"/>
    <w:p>
      <w:pPr>
        <w:spacing w:after="0"/>
        <w:ind w:left="0"/>
        <w:jc w:val="both"/>
      </w:pPr>
      <w:r>
        <w:rPr>
          <w:rFonts w:ascii="Times New Roman"/>
          <w:b w:val="false"/>
          <w:i w:val="false"/>
          <w:color w:val="000000"/>
          <w:sz w:val="28"/>
        </w:rPr>
        <w:t>
      9) субъект сервисной деятельности – физическое или юридическое лицо, оказывающее услуги по содержанию общего имущества объекта кондоминиума на основании заключенного договора;</w:t>
      </w:r>
    </w:p>
    <w:bookmarkEnd w:id="16"/>
    <w:bookmarkStart w:name="z27" w:id="17"/>
    <w:p>
      <w:pPr>
        <w:spacing w:after="0"/>
        <w:ind w:left="0"/>
        <w:jc w:val="both"/>
      </w:pPr>
      <w:r>
        <w:rPr>
          <w:rFonts w:ascii="Times New Roman"/>
          <w:b w:val="false"/>
          <w:i w:val="false"/>
          <w:color w:val="000000"/>
          <w:sz w:val="28"/>
        </w:rPr>
        <w:t>
      10) общая площадь жилища - сумма полезной площади жилища и площадей балконов (лоджий, веранд, террас), рассчитываемых с применением понижающих коэффициентов в соответствии с нормативно-техническими актами;</w:t>
      </w:r>
    </w:p>
    <w:bookmarkEnd w:id="17"/>
    <w:bookmarkStart w:name="z28" w:id="18"/>
    <w:p>
      <w:pPr>
        <w:spacing w:after="0"/>
        <w:ind w:left="0"/>
        <w:jc w:val="both"/>
      </w:pPr>
      <w:r>
        <w:rPr>
          <w:rFonts w:ascii="Times New Roman"/>
          <w:b w:val="false"/>
          <w:i w:val="false"/>
          <w:color w:val="000000"/>
          <w:sz w:val="28"/>
        </w:rPr>
        <w:t>
      11) физический износ жилища - утрата первоначальных технико-эксплуатационных качеств (прочности, устойчивости, надежности и других) в результате воздействия природных, климатических и иных факторов;</w:t>
      </w:r>
    </w:p>
    <w:bookmarkEnd w:id="18"/>
    <w:bookmarkStart w:name="z29" w:id="19"/>
    <w:p>
      <w:pPr>
        <w:spacing w:after="0"/>
        <w:ind w:left="0"/>
        <w:jc w:val="both"/>
      </w:pPr>
      <w:r>
        <w:rPr>
          <w:rFonts w:ascii="Times New Roman"/>
          <w:b w:val="false"/>
          <w:i w:val="false"/>
          <w:color w:val="000000"/>
          <w:sz w:val="28"/>
        </w:rPr>
        <w:t>
      12) общая площадь жилого дома (жилого здания) - сумма общих площадей всех жилищ и площадей всех нежилых помещений, а также площадей частей жилого дома, являющихся общим имуществом;</w:t>
      </w:r>
    </w:p>
    <w:bookmarkEnd w:id="19"/>
    <w:bookmarkStart w:name="z30" w:id="20"/>
    <w:p>
      <w:pPr>
        <w:spacing w:after="0"/>
        <w:ind w:left="0"/>
        <w:jc w:val="both"/>
      </w:pPr>
      <w:r>
        <w:rPr>
          <w:rFonts w:ascii="Times New Roman"/>
          <w:b w:val="false"/>
          <w:i w:val="false"/>
          <w:color w:val="000000"/>
          <w:sz w:val="28"/>
        </w:rPr>
        <w:t>
      13) общедомовые инженерные системы – системы холодного и горячего водоснабжения, водоотведения, теплоснабжения, газоснабжения, электроснабжения, дымоудаления, пожарной сигнализации, внутреннего противопожарного водопровода, грузовых и пассажирских лифтов (подъемников), мусороудаления, кондиционирования, вентиляции, терморегуляции и вакуумирования, находящиеся в многоквартирном жилом доме за пределами или внутри квартиры, нежилого помещения и обслуживающие две (два) и более квартиры, нежилого помещения;</w:t>
      </w:r>
    </w:p>
    <w:bookmarkEnd w:id="20"/>
    <w:bookmarkStart w:name="z31" w:id="21"/>
    <w:p>
      <w:pPr>
        <w:spacing w:after="0"/>
        <w:ind w:left="0"/>
        <w:jc w:val="both"/>
      </w:pPr>
      <w:r>
        <w:rPr>
          <w:rFonts w:ascii="Times New Roman"/>
          <w:b w:val="false"/>
          <w:i w:val="false"/>
          <w:color w:val="000000"/>
          <w:sz w:val="28"/>
        </w:rPr>
        <w:t>
      14) объект кондоминиума - единый имущественный комплекс, состоящий из квартир, нежилых помещений,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21"/>
    <w:bookmarkStart w:name="z32" w:id="22"/>
    <w:p>
      <w:pPr>
        <w:spacing w:after="0"/>
        <w:ind w:left="0"/>
        <w:jc w:val="both"/>
      </w:pPr>
      <w:r>
        <w:rPr>
          <w:rFonts w:ascii="Times New Roman"/>
          <w:b w:val="false"/>
          <w:i w:val="false"/>
          <w:color w:val="000000"/>
          <w:sz w:val="28"/>
        </w:rPr>
        <w:t>
      15)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находящихся в индивидуальной (раздельной) собственности;</w:t>
      </w:r>
    </w:p>
    <w:bookmarkEnd w:id="22"/>
    <w:bookmarkStart w:name="z33" w:id="23"/>
    <w:p>
      <w:pPr>
        <w:spacing w:after="0"/>
        <w:ind w:left="0"/>
        <w:jc w:val="both"/>
      </w:pPr>
      <w:r>
        <w:rPr>
          <w:rFonts w:ascii="Times New Roman"/>
          <w:b w:val="false"/>
          <w:i w:val="false"/>
          <w:color w:val="000000"/>
          <w:sz w:val="28"/>
        </w:rPr>
        <w:t>
      16) текущий ремонт общего имущества объекта кондоминиума - комплекс своевременных технических мероприятий и работ по замене или восстановлению составных частей и инженерного оборудования многоквартирного жилого дома, установленных нормативной и технической документацией, проводимых с целью предотвращения их преждевременного износа и устранения неисправности;</w:t>
      </w:r>
    </w:p>
    <w:bookmarkEnd w:id="23"/>
    <w:bookmarkStart w:name="z34" w:id="24"/>
    <w:p>
      <w:pPr>
        <w:spacing w:after="0"/>
        <w:ind w:left="0"/>
        <w:jc w:val="both"/>
      </w:pPr>
      <w:r>
        <w:rPr>
          <w:rFonts w:ascii="Times New Roman"/>
          <w:b w:val="false"/>
          <w:i w:val="false"/>
          <w:color w:val="000000"/>
          <w:sz w:val="28"/>
        </w:rPr>
        <w:t>
      17) капитальный ремонт общего имущества объекта кондоминиума - комплекс мероприятий и работ по замене изношенных конструкций, деталей и инженерного оборудования многоквартирного жилого дома на новые или более прочные и экономичные, улучшающие эксплуатационные показатели ремонтируемых объектов, проводимых с целью восстановления многоквартирного жилого дома;</w:t>
      </w:r>
    </w:p>
    <w:bookmarkEnd w:id="24"/>
    <w:bookmarkStart w:name="z35" w:id="25"/>
    <w:p>
      <w:pPr>
        <w:spacing w:after="0"/>
        <w:ind w:left="0"/>
        <w:jc w:val="both"/>
      </w:pPr>
      <w:r>
        <w:rPr>
          <w:rFonts w:ascii="Times New Roman"/>
          <w:b w:val="false"/>
          <w:i w:val="false"/>
          <w:color w:val="000000"/>
          <w:sz w:val="28"/>
        </w:rPr>
        <w:t>
      18) содержание общего имущества объекта кондоминиума - комплекс работ или услуг по технической эксплуатации, санитарному содержанию и текущему ремонту общего имущества объекта кондоминиума;</w:t>
      </w:r>
    </w:p>
    <w:bookmarkEnd w:id="25"/>
    <w:bookmarkStart w:name="z36" w:id="26"/>
    <w:p>
      <w:pPr>
        <w:spacing w:after="0"/>
        <w:ind w:left="0"/>
        <w:jc w:val="both"/>
      </w:pPr>
      <w:r>
        <w:rPr>
          <w:rFonts w:ascii="Times New Roman"/>
          <w:b w:val="false"/>
          <w:i w:val="false"/>
          <w:color w:val="000000"/>
          <w:sz w:val="28"/>
        </w:rPr>
        <w:t>
      19) многоквартирный жилой дом - отдельно стоящее здание с единым фундаментом на едином неделимом земельном участке, состоящее из общего имущества объекта кондоминиума, которое является общей долевой собственностью, и двух и более квартир, нежилых помещений, имеющих самостоятельные выходы на земельный участок, прилегающий к многоквартирному жилому дому, либо в иные части общего имущества объекта кондоминиума;</w:t>
      </w:r>
    </w:p>
    <w:bookmarkEnd w:id="26"/>
    <w:bookmarkStart w:name="z37" w:id="27"/>
    <w:p>
      <w:pPr>
        <w:spacing w:after="0"/>
        <w:ind w:left="0"/>
        <w:jc w:val="both"/>
      </w:pPr>
      <w:r>
        <w:rPr>
          <w:rFonts w:ascii="Times New Roman"/>
          <w:b w:val="false"/>
          <w:i w:val="false"/>
          <w:color w:val="000000"/>
          <w:sz w:val="28"/>
        </w:rPr>
        <w:t>
      20) кондоминиум многоквартирного жилого дома (далее - кондоминиум) - форма собственности, зарегистрированная в порядке, определенном законодательством Республики Казахстан, при которой квартиры, нежилые помещения находятся в индивидуальной (раздельной) собственности, а те части, которые не находятся в индивидуальной (раздельной) собственности, принадлежат собственникам квартир, нежилых помещений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27"/>
    <w:bookmarkStart w:name="z38" w:id="28"/>
    <w:p>
      <w:pPr>
        <w:spacing w:after="0"/>
        <w:ind w:left="0"/>
        <w:jc w:val="both"/>
      </w:pPr>
      <w:r>
        <w:rPr>
          <w:rFonts w:ascii="Times New Roman"/>
          <w:b w:val="false"/>
          <w:i w:val="false"/>
          <w:color w:val="000000"/>
          <w:sz w:val="28"/>
        </w:rPr>
        <w:t>
      21) объединение собственников имущества многоквартирного жилого дома (далее - объединение собственников имущества) - юридическое лицо, являющееся некоммерческой организацией, образованное собственниками квартир, нежилых помещений одного многоквартирного жилого дома, осуществляющее управление объектом кондоминиума, финансирующее его содержание и обеспечивающее его сохранность;</w:t>
      </w:r>
    </w:p>
    <w:bookmarkEnd w:id="28"/>
    <w:bookmarkStart w:name="z39" w:id="29"/>
    <w:p>
      <w:pPr>
        <w:spacing w:after="0"/>
        <w:ind w:left="0"/>
        <w:jc w:val="both"/>
      </w:pPr>
      <w:r>
        <w:rPr>
          <w:rFonts w:ascii="Times New Roman"/>
          <w:b w:val="false"/>
          <w:i w:val="false"/>
          <w:color w:val="000000"/>
          <w:sz w:val="28"/>
        </w:rPr>
        <w:t>
      22) расходы на капитальный ремонт общего имущества объекта кондоминиума – обязательные ежемесячные взносы собственников квартир, нежилых помещений на капитальный ремонт общего имущества объекта кондоминиума или отдельных его частей;</w:t>
      </w:r>
    </w:p>
    <w:bookmarkEnd w:id="29"/>
    <w:bookmarkStart w:name="z40" w:id="30"/>
    <w:p>
      <w:pPr>
        <w:spacing w:after="0"/>
        <w:ind w:left="0"/>
        <w:jc w:val="both"/>
      </w:pPr>
      <w:r>
        <w:rPr>
          <w:rFonts w:ascii="Times New Roman"/>
          <w:b w:val="false"/>
          <w:i w:val="false"/>
          <w:color w:val="000000"/>
          <w:sz w:val="28"/>
        </w:rPr>
        <w:t>
      23) жилищная помощь – выплата из местного бюджета, предоставляемая малообеспеченным семьям (гражданам) для компенсации разницы между расходами на содержание единственного жилища либо его части, находящегося в собственности или полученного из государственного жилищного фонда, или арендованного местным исполнительным органом в частном жилищном фонде, и предельно допустимым уровнем расходов малообеспеченных семей (граждан) на эти цели, установленным местными представительными органами, в порядке, определенном настоящим Законом;</w:t>
      </w:r>
    </w:p>
    <w:bookmarkEnd w:id="30"/>
    <w:bookmarkStart w:name="z41" w:id="31"/>
    <w:p>
      <w:pPr>
        <w:spacing w:after="0"/>
        <w:ind w:left="0"/>
        <w:jc w:val="both"/>
      </w:pPr>
      <w:r>
        <w:rPr>
          <w:rFonts w:ascii="Times New Roman"/>
          <w:b w:val="false"/>
          <w:i w:val="false"/>
          <w:color w:val="000000"/>
          <w:sz w:val="28"/>
        </w:rPr>
        <w:t>
      24) кровля - верхний элемент покрытия, предохраняющий здания от проникновения атмосферных осадков, состоящий из водоизолирующего слоя и основания (обрешетки, сплошного настила, стяжки), укладываемого по несущим конструкциям либо по утеплителю (в бесчердачных крышах);</w:t>
      </w:r>
    </w:p>
    <w:bookmarkEnd w:id="31"/>
    <w:bookmarkStart w:name="z42" w:id="32"/>
    <w:p>
      <w:pPr>
        <w:spacing w:after="0"/>
        <w:ind w:left="0"/>
        <w:jc w:val="both"/>
      </w:pPr>
      <w:r>
        <w:rPr>
          <w:rFonts w:ascii="Times New Roman"/>
          <w:b w:val="false"/>
          <w:i w:val="false"/>
          <w:color w:val="000000"/>
          <w:sz w:val="28"/>
        </w:rPr>
        <w:t>
      3. Настоящие Правила не распространяются на возмещение собственниками квартир, нежилых помещений многоквартирного жилого дома расходов, связанных с ремонтом и заменой лифтов, капитальным ремонтом многоквартирного жилого дома, не направленные на многоквартирные жилые дома, возведенные строительными компаниями в г.Текели.</w:t>
      </w:r>
    </w:p>
    <w:bookmarkEnd w:id="32"/>
    <w:bookmarkStart w:name="z43" w:id="33"/>
    <w:p>
      <w:pPr>
        <w:spacing w:after="0"/>
        <w:ind w:left="0"/>
        <w:jc w:val="both"/>
      </w:pPr>
      <w:r>
        <w:rPr>
          <w:rFonts w:ascii="Times New Roman"/>
          <w:b w:val="false"/>
          <w:i w:val="false"/>
          <w:color w:val="000000"/>
          <w:sz w:val="28"/>
        </w:rPr>
        <w:t>
      4. Собственники квартир, нежилых помещений участвуют в расходах на управление объектом кондоминиума и содержание общего имущества объекта кондоминиума и несут обязанности, предусмотренные Законом.</w:t>
      </w:r>
    </w:p>
    <w:bookmarkEnd w:id="33"/>
    <w:bookmarkStart w:name="z44" w:id="34"/>
    <w:p>
      <w:pPr>
        <w:spacing w:after="0"/>
        <w:ind w:left="0"/>
        <w:jc w:val="both"/>
      </w:pPr>
      <w:r>
        <w:rPr>
          <w:rFonts w:ascii="Times New Roman"/>
          <w:b w:val="false"/>
          <w:i w:val="false"/>
          <w:color w:val="000000"/>
          <w:sz w:val="28"/>
        </w:rPr>
        <w:t>
      5. Собственники квартир, нежилых помещений обязаны принимать меры по содержанию общего имущества объекта кондоминиума и обеспечению его безопасной эксплуатации, включая проведение текущего и капитального ремонта общего имущества объекта кондоминиума.</w:t>
      </w:r>
    </w:p>
    <w:bookmarkEnd w:id="34"/>
    <w:bookmarkStart w:name="z45" w:id="35"/>
    <w:p>
      <w:pPr>
        <w:spacing w:after="0"/>
        <w:ind w:left="0"/>
        <w:jc w:val="both"/>
      </w:pPr>
      <w:r>
        <w:rPr>
          <w:rFonts w:ascii="Times New Roman"/>
          <w:b w:val="false"/>
          <w:i w:val="false"/>
          <w:color w:val="000000"/>
          <w:sz w:val="28"/>
        </w:rPr>
        <w:t>
      6. Заказчик (застройщик) многоквартирного жилого дома, являющийся собственником квартир, нежилых помещений, не входящих в состав общего имущества объекта кондоминиума, обязан оплатить расходы на управление объектом кондоминиума и содержание общего имущества объекта кондоминиума в порядке, определенном настоящим Законом. </w:t>
      </w:r>
    </w:p>
    <w:bookmarkEnd w:id="35"/>
    <w:bookmarkStart w:name="z46" w:id="36"/>
    <w:p>
      <w:pPr>
        <w:spacing w:after="0"/>
        <w:ind w:left="0"/>
        <w:jc w:val="both"/>
      </w:pPr>
      <w:r>
        <w:rPr>
          <w:rFonts w:ascii="Times New Roman"/>
          <w:b w:val="false"/>
          <w:i w:val="false"/>
          <w:color w:val="000000"/>
          <w:sz w:val="28"/>
        </w:rPr>
        <w:t>
      2. Порядок возмещения собственниками квартир, нежилых помещений многоквартирного жилого дома затрат, связанных с ремонтом и заменой лифтов, капитальным ремонтом многоквартирного жилого дома</w:t>
      </w:r>
    </w:p>
    <w:bookmarkEnd w:id="36"/>
    <w:bookmarkStart w:name="z47" w:id="37"/>
    <w:p>
      <w:pPr>
        <w:spacing w:after="0"/>
        <w:ind w:left="0"/>
        <w:jc w:val="both"/>
      </w:pPr>
      <w:r>
        <w:rPr>
          <w:rFonts w:ascii="Times New Roman"/>
          <w:b w:val="false"/>
          <w:i w:val="false"/>
          <w:color w:val="000000"/>
          <w:sz w:val="28"/>
        </w:rPr>
        <w:t>
      7. Необходимо решение собственников квартир, нежилых помещений многоквартирного жилого дома о возмещении затрат, связанных с ремонтом и заменой лифтов, капитальным ремонтом многоквартирного жилого дома.</w:t>
      </w:r>
    </w:p>
    <w:bookmarkEnd w:id="37"/>
    <w:bookmarkStart w:name="z48" w:id="38"/>
    <w:p>
      <w:pPr>
        <w:spacing w:after="0"/>
        <w:ind w:left="0"/>
        <w:jc w:val="both"/>
      </w:pPr>
      <w:r>
        <w:rPr>
          <w:rFonts w:ascii="Times New Roman"/>
          <w:b w:val="false"/>
          <w:i w:val="false"/>
          <w:color w:val="000000"/>
          <w:sz w:val="28"/>
        </w:rPr>
        <w:t>
      1) организация собрания собственников квартир и нежилых помещений многоквартирных жилых домов по определению согласия или несогласия с условием обеспечения возврата собственниками квартир, нежилых помещений многоквартирного жилого дома средств на возмещение затрат, связанных с ремонтом и заменой лифтов, капитальным ремонтом многоквартирного жилого дома;</w:t>
      </w:r>
    </w:p>
    <w:bookmarkEnd w:id="38"/>
    <w:bookmarkStart w:name="z49" w:id="39"/>
    <w:p>
      <w:pPr>
        <w:spacing w:after="0"/>
        <w:ind w:left="0"/>
        <w:jc w:val="both"/>
      </w:pPr>
      <w:r>
        <w:rPr>
          <w:rFonts w:ascii="Times New Roman"/>
          <w:b w:val="false"/>
          <w:i w:val="false"/>
          <w:color w:val="000000"/>
          <w:sz w:val="28"/>
        </w:rPr>
        <w:t>
      2) информирование собственников квартир и нежилых помещений многоквартирных жилых домов (при их наличии) о планируемых работах и предполагаемых сроках их проведения;</w:t>
      </w:r>
    </w:p>
    <w:bookmarkEnd w:id="39"/>
    <w:bookmarkStart w:name="z50" w:id="40"/>
    <w:p>
      <w:pPr>
        <w:spacing w:after="0"/>
        <w:ind w:left="0"/>
        <w:jc w:val="both"/>
      </w:pPr>
      <w:r>
        <w:rPr>
          <w:rFonts w:ascii="Times New Roman"/>
          <w:b w:val="false"/>
          <w:i w:val="false"/>
          <w:color w:val="000000"/>
          <w:sz w:val="28"/>
        </w:rPr>
        <w:t>
      8. Собрание правомочно принимать решение при наличии более двух третей от общего числа собственников квартир, нежилых помещений. Решение принимается при согласии более двух третей от общего числа собственников квартир, нежилых помещений.</w:t>
      </w:r>
    </w:p>
    <w:bookmarkEnd w:id="40"/>
    <w:bookmarkStart w:name="z51" w:id="41"/>
    <w:p>
      <w:pPr>
        <w:spacing w:after="0"/>
        <w:ind w:left="0"/>
        <w:jc w:val="both"/>
      </w:pPr>
      <w:r>
        <w:rPr>
          <w:rFonts w:ascii="Times New Roman"/>
          <w:b w:val="false"/>
          <w:i w:val="false"/>
          <w:color w:val="000000"/>
          <w:sz w:val="28"/>
        </w:rPr>
        <w:t>
      Если собрание, объявленное ранее в явочном порядке, не состоялось из-за отсутствия кворума, собрание проводится путем письменного опроса. Решение о проведении письменного опроса и его сроках принимает совет дома.</w:t>
      </w:r>
    </w:p>
    <w:bookmarkEnd w:id="41"/>
    <w:bookmarkStart w:name="z52" w:id="42"/>
    <w:p>
      <w:pPr>
        <w:spacing w:after="0"/>
        <w:ind w:left="0"/>
        <w:jc w:val="both"/>
      </w:pPr>
      <w:r>
        <w:rPr>
          <w:rFonts w:ascii="Times New Roman"/>
          <w:b w:val="false"/>
          <w:i w:val="false"/>
          <w:color w:val="000000"/>
          <w:sz w:val="28"/>
        </w:rPr>
        <w:t>
      Совет дома вправе путем письменного опроса определить инициативную группу из числа собственников квартир, нежилых помещений для организации собрания.</w:t>
      </w:r>
    </w:p>
    <w:bookmarkEnd w:id="42"/>
    <w:bookmarkStart w:name="z53" w:id="43"/>
    <w:p>
      <w:pPr>
        <w:spacing w:after="0"/>
        <w:ind w:left="0"/>
        <w:jc w:val="both"/>
      </w:pPr>
      <w:r>
        <w:rPr>
          <w:rFonts w:ascii="Times New Roman"/>
          <w:b w:val="false"/>
          <w:i w:val="false"/>
          <w:color w:val="000000"/>
          <w:sz w:val="28"/>
        </w:rPr>
        <w:t>
      9. В случае принятия на собрании отрицательного решения, работы, связанные с ремонтом и заменой лифтов, капитальным ремонтом многоквартирного жилого дома данные виды работ не будут проводиться.</w:t>
      </w:r>
    </w:p>
    <w:bookmarkEnd w:id="43"/>
    <w:bookmarkStart w:name="z54" w:id="44"/>
    <w:p>
      <w:pPr>
        <w:spacing w:after="0"/>
        <w:ind w:left="0"/>
        <w:jc w:val="both"/>
      </w:pPr>
      <w:r>
        <w:rPr>
          <w:rFonts w:ascii="Times New Roman"/>
          <w:b w:val="false"/>
          <w:i w:val="false"/>
          <w:color w:val="000000"/>
          <w:sz w:val="28"/>
        </w:rPr>
        <w:t>
      3. Порядок проведения собственниками квартир, нежилых помещений многоквартирного жилого дома мероприятий по возмещению затрат, связанных с ремонтом и заменой лифтов, капитальным ремонтом многоквартирного жилого дома</w:t>
      </w:r>
    </w:p>
    <w:bookmarkEnd w:id="44"/>
    <w:bookmarkStart w:name="z55" w:id="45"/>
    <w:p>
      <w:pPr>
        <w:spacing w:after="0"/>
        <w:ind w:left="0"/>
        <w:jc w:val="both"/>
      </w:pPr>
      <w:r>
        <w:rPr>
          <w:rFonts w:ascii="Times New Roman"/>
          <w:b w:val="false"/>
          <w:i w:val="false"/>
          <w:color w:val="000000"/>
          <w:sz w:val="28"/>
        </w:rPr>
        <w:t>
      10. В случае принятия положительного решения собрания администратор бюджетной программы организует проверку технического состояния каждого многоквартирного жилого дома (лифтов) для определения состава и объема работ, ремонта и замены лифтов, определения капитального ремонта многоквартирного жилого дома в соответствии с требованиями строительных норм.</w:t>
      </w:r>
    </w:p>
    <w:bookmarkEnd w:id="45"/>
    <w:bookmarkStart w:name="z56" w:id="46"/>
    <w:p>
      <w:pPr>
        <w:spacing w:after="0"/>
        <w:ind w:left="0"/>
        <w:jc w:val="both"/>
      </w:pPr>
      <w:r>
        <w:rPr>
          <w:rFonts w:ascii="Times New Roman"/>
          <w:b w:val="false"/>
          <w:i w:val="false"/>
          <w:color w:val="000000"/>
          <w:sz w:val="28"/>
        </w:rPr>
        <w:t>
      Обследование технического состояния дома (лифтов) выполняется с целью установления степени естественного износа.</w:t>
      </w:r>
    </w:p>
    <w:bookmarkEnd w:id="46"/>
    <w:bookmarkStart w:name="z57" w:id="47"/>
    <w:p>
      <w:pPr>
        <w:spacing w:after="0"/>
        <w:ind w:left="0"/>
        <w:jc w:val="both"/>
      </w:pPr>
      <w:r>
        <w:rPr>
          <w:rFonts w:ascii="Times New Roman"/>
          <w:b w:val="false"/>
          <w:i w:val="false"/>
          <w:color w:val="000000"/>
          <w:sz w:val="28"/>
        </w:rPr>
        <w:t>
      11. По итогам обследования технического состояния дома (лифтов) администратор бюджетной программы организует работы по разработке сметного расчета на текущий ремонт (ремонт лифтов) или подготовке проектно-сметной документации на капитальный ремонт (замену лифтов) с последующим получением экспертного заключения по соответствующим проектам за счет средств местного бюджета.</w:t>
      </w:r>
    </w:p>
    <w:bookmarkEnd w:id="47"/>
    <w:bookmarkStart w:name="z58" w:id="48"/>
    <w:p>
      <w:pPr>
        <w:spacing w:after="0"/>
        <w:ind w:left="0"/>
        <w:jc w:val="both"/>
      </w:pPr>
      <w:r>
        <w:rPr>
          <w:rFonts w:ascii="Times New Roman"/>
          <w:b w:val="false"/>
          <w:i w:val="false"/>
          <w:color w:val="000000"/>
          <w:sz w:val="28"/>
        </w:rPr>
        <w:t>
      12.Обследование и проектирование выполняется силами специализированных организаций, имеющих соответствующие лицензии.</w:t>
      </w:r>
    </w:p>
    <w:bookmarkEnd w:id="48"/>
    <w:bookmarkStart w:name="z59" w:id="49"/>
    <w:p>
      <w:pPr>
        <w:spacing w:after="0"/>
        <w:ind w:left="0"/>
        <w:jc w:val="both"/>
      </w:pPr>
      <w:r>
        <w:rPr>
          <w:rFonts w:ascii="Times New Roman"/>
          <w:b w:val="false"/>
          <w:i w:val="false"/>
          <w:color w:val="000000"/>
          <w:sz w:val="28"/>
        </w:rPr>
        <w:t>
      13. При проектировании работ по капитальному ремонту (замене лифтов) и разработке сметного расчета на текущий ремонт (ремонт лифтов) необходимо руководствоваться действующим законодательством и нормативами.</w:t>
      </w:r>
    </w:p>
    <w:bookmarkEnd w:id="49"/>
    <w:bookmarkStart w:name="z60" w:id="50"/>
    <w:p>
      <w:pPr>
        <w:spacing w:after="0"/>
        <w:ind w:left="0"/>
        <w:jc w:val="both"/>
      </w:pPr>
      <w:r>
        <w:rPr>
          <w:rFonts w:ascii="Times New Roman"/>
          <w:b w:val="false"/>
          <w:i w:val="false"/>
          <w:color w:val="000000"/>
          <w:sz w:val="28"/>
        </w:rPr>
        <w:t>
      14. После соответствующей экспертизы и (или) утверждения проектов капитального ремонта многоквартирного жилого дома, ремонта и замены лифтов в многоквартирном жилом доме администратор бюджетной программы составляет и представляет бюджетную заявку в соответствии с порядком, определенным центральным уполномоченным органом по бюджетному планированию.</w:t>
      </w:r>
    </w:p>
    <w:bookmarkEnd w:id="50"/>
    <w:bookmarkStart w:name="z61" w:id="51"/>
    <w:p>
      <w:pPr>
        <w:spacing w:after="0"/>
        <w:ind w:left="0"/>
        <w:jc w:val="both"/>
      </w:pPr>
      <w:r>
        <w:rPr>
          <w:rFonts w:ascii="Times New Roman"/>
          <w:b w:val="false"/>
          <w:i w:val="false"/>
          <w:color w:val="000000"/>
          <w:sz w:val="28"/>
        </w:rPr>
        <w:t>
      15. Ремонт и замена лифтов в многоквартирном жилом доме, работы по капитальному ремонту многоквартирного жилого дома осуществляются администратором бюджетной программы.</w:t>
      </w:r>
    </w:p>
    <w:bookmarkEnd w:id="51"/>
    <w:bookmarkStart w:name="z62" w:id="52"/>
    <w:p>
      <w:pPr>
        <w:spacing w:after="0"/>
        <w:ind w:left="0"/>
        <w:jc w:val="both"/>
      </w:pPr>
      <w:r>
        <w:rPr>
          <w:rFonts w:ascii="Times New Roman"/>
          <w:b w:val="false"/>
          <w:i w:val="false"/>
          <w:color w:val="000000"/>
          <w:sz w:val="28"/>
        </w:rPr>
        <w:t>
      16. Приемка работ по ремонту и замене лифтов в многоквартирном жилом доме, капитальному ремонту многоквартирного жилого дома осуществляется подрядной организацией, заказчиком совместно с органом управления объектом кондоминиума с привлечением лиц, осуществляющих технический, авторский надзор.</w:t>
      </w:r>
    </w:p>
    <w:bookmarkEnd w:id="52"/>
    <w:bookmarkStart w:name="z63" w:id="53"/>
    <w:p>
      <w:pPr>
        <w:spacing w:after="0"/>
        <w:ind w:left="0"/>
        <w:jc w:val="both"/>
      </w:pPr>
      <w:r>
        <w:rPr>
          <w:rFonts w:ascii="Times New Roman"/>
          <w:b w:val="false"/>
          <w:i w:val="false"/>
          <w:color w:val="000000"/>
          <w:sz w:val="28"/>
        </w:rPr>
        <w:t>
      4. Заключительные положения</w:t>
      </w:r>
    </w:p>
    <w:bookmarkEnd w:id="53"/>
    <w:bookmarkStart w:name="z64" w:id="54"/>
    <w:p>
      <w:pPr>
        <w:spacing w:after="0"/>
        <w:ind w:left="0"/>
        <w:jc w:val="both"/>
      </w:pPr>
      <w:r>
        <w:rPr>
          <w:rFonts w:ascii="Times New Roman"/>
          <w:b w:val="false"/>
          <w:i w:val="false"/>
          <w:color w:val="000000"/>
          <w:sz w:val="28"/>
        </w:rPr>
        <w:t>
      17. Финансирование мероприятий по текущему или капитальному ремонту фасадов, кровель многоквартирных жилых домов, направленных на придание городу Текели единого архитектурного облика, осуществляется за счет средств местного бюджета.</w:t>
      </w:r>
    </w:p>
    <w:bookmarkEnd w:id="54"/>
    <w:bookmarkStart w:name="z65" w:id="55"/>
    <w:p>
      <w:pPr>
        <w:spacing w:after="0"/>
        <w:ind w:left="0"/>
        <w:jc w:val="both"/>
      </w:pPr>
      <w:r>
        <w:rPr>
          <w:rFonts w:ascii="Times New Roman"/>
          <w:b w:val="false"/>
          <w:i w:val="false"/>
          <w:color w:val="000000"/>
          <w:sz w:val="28"/>
        </w:rPr>
        <w:t>
      Проведение капитального ремонта МЖД за счет возвратных средств собственников квартир, нежилых помещений осуществляется специализированными уполномоченными организациями с участием государства в уставном капитале.</w:t>
      </w:r>
    </w:p>
    <w:bookmarkEnd w:id="55"/>
    <w:bookmarkStart w:name="z66" w:id="56"/>
    <w:p>
      <w:pPr>
        <w:spacing w:after="0"/>
        <w:ind w:left="0"/>
        <w:jc w:val="both"/>
      </w:pPr>
      <w:r>
        <w:rPr>
          <w:rFonts w:ascii="Times New Roman"/>
          <w:b w:val="false"/>
          <w:i w:val="false"/>
          <w:color w:val="000000"/>
          <w:sz w:val="28"/>
        </w:rPr>
        <w:t>
      Возвращенные жителями суммы используются специализированной уполномоченной организацией на ремонт другого МЖД.</w:t>
      </w:r>
    </w:p>
    <w:bookmarkEnd w:id="56"/>
    <w:bookmarkStart w:name="z67" w:id="57"/>
    <w:p>
      <w:pPr>
        <w:spacing w:after="0"/>
        <w:ind w:left="0"/>
        <w:jc w:val="both"/>
      </w:pPr>
      <w:r>
        <w:rPr>
          <w:rFonts w:ascii="Times New Roman"/>
          <w:b w:val="false"/>
          <w:i w:val="false"/>
          <w:color w:val="000000"/>
          <w:sz w:val="28"/>
        </w:rPr>
        <w:t>
      МИО обеспечивает финансирование содержания специализированной уполномоченной организации и разработку ПСД на ремонтные работы за счет средств местного бюджета.</w:t>
      </w:r>
    </w:p>
    <w:bookmarkEnd w:id="57"/>
    <w:bookmarkStart w:name="z68" w:id="58"/>
    <w:p>
      <w:pPr>
        <w:spacing w:after="0"/>
        <w:ind w:left="0"/>
        <w:jc w:val="both"/>
      </w:pPr>
      <w:r>
        <w:rPr>
          <w:rFonts w:ascii="Times New Roman"/>
          <w:b w:val="false"/>
          <w:i w:val="false"/>
          <w:color w:val="000000"/>
          <w:sz w:val="28"/>
        </w:rPr>
        <w:t>
      Между Специализированной уполномоченной организацией, являющейся органом управления объектом кондоминиума, оператором (генеральным подрядчиком), и собственниками квартир, нежилых помещений заключается договор на проведение капитального ремонта МЖД, а также на ремонт (замену) лифтового оборудования.</w:t>
      </w:r>
    </w:p>
    <w:bookmarkEnd w:id="58"/>
    <w:bookmarkStart w:name="z69" w:id="59"/>
    <w:p>
      <w:pPr>
        <w:spacing w:after="0"/>
        <w:ind w:left="0"/>
        <w:jc w:val="both"/>
      </w:pPr>
      <w:r>
        <w:rPr>
          <w:rFonts w:ascii="Times New Roman"/>
          <w:b w:val="false"/>
          <w:i w:val="false"/>
          <w:color w:val="000000"/>
          <w:sz w:val="28"/>
        </w:rPr>
        <w:t>
      Кроме того, МИО при наличии средств местного бюджета может осуществлять организацию и финансирование капитального ремонта МЖД и ремонта (замены) лифтов с ПСД при условии обеспечения возвратности средств собственниками квартир, нежилых помещений.</w:t>
      </w:r>
    </w:p>
    <w:bookmarkEnd w:id="59"/>
    <w:bookmarkStart w:name="z70" w:id="60"/>
    <w:p>
      <w:pPr>
        <w:spacing w:after="0"/>
        <w:ind w:left="0"/>
        <w:jc w:val="both"/>
      </w:pPr>
      <w:r>
        <w:rPr>
          <w:rFonts w:ascii="Times New Roman"/>
          <w:b w:val="false"/>
          <w:i w:val="false"/>
          <w:color w:val="000000"/>
          <w:sz w:val="28"/>
        </w:rPr>
        <w:t>
      Специализированная уполномоченная организация вправе привлекать субподрядчиков.</w:t>
      </w:r>
    </w:p>
    <w:bookmarkEnd w:id="60"/>
    <w:bookmarkStart w:name="z71" w:id="61"/>
    <w:p>
      <w:pPr>
        <w:spacing w:after="0"/>
        <w:ind w:left="0"/>
        <w:jc w:val="both"/>
      </w:pPr>
      <w:r>
        <w:rPr>
          <w:rFonts w:ascii="Times New Roman"/>
          <w:b w:val="false"/>
          <w:i w:val="false"/>
          <w:color w:val="000000"/>
          <w:sz w:val="28"/>
        </w:rPr>
        <w:t>
      Капитальный ремонт МЖД осуществляется в соответствии с организационно-технологической проектной документацией – проектом (рабочим проектом), проектом организации капитального ремонта и проектами производства работ.</w:t>
      </w:r>
    </w:p>
    <w:bookmarkEnd w:id="61"/>
    <w:bookmarkStart w:name="z72" w:id="62"/>
    <w:p>
      <w:pPr>
        <w:spacing w:after="0"/>
        <w:ind w:left="0"/>
        <w:jc w:val="both"/>
      </w:pPr>
      <w:r>
        <w:rPr>
          <w:rFonts w:ascii="Times New Roman"/>
          <w:b w:val="false"/>
          <w:i w:val="false"/>
          <w:color w:val="000000"/>
          <w:sz w:val="28"/>
        </w:rPr>
        <w:t>
      Для реализации механизма проведения капитального ремонта на возвратной основе его участники выполняют следующие действия.</w:t>
      </w:r>
    </w:p>
    <w:bookmarkEnd w:id="62"/>
    <w:bookmarkStart w:name="z73" w:id="63"/>
    <w:p>
      <w:pPr>
        <w:spacing w:after="0"/>
        <w:ind w:left="0"/>
        <w:jc w:val="both"/>
      </w:pPr>
      <w:r>
        <w:rPr>
          <w:rFonts w:ascii="Times New Roman"/>
          <w:b w:val="false"/>
          <w:i w:val="false"/>
          <w:color w:val="000000"/>
          <w:sz w:val="28"/>
        </w:rPr>
        <w:t>
      МИО:</w:t>
      </w:r>
    </w:p>
    <w:bookmarkEnd w:id="63"/>
    <w:bookmarkStart w:name="z74" w:id="64"/>
    <w:p>
      <w:pPr>
        <w:spacing w:after="0"/>
        <w:ind w:left="0"/>
        <w:jc w:val="both"/>
      </w:pPr>
      <w:r>
        <w:rPr>
          <w:rFonts w:ascii="Times New Roman"/>
          <w:b w:val="false"/>
          <w:i w:val="false"/>
          <w:color w:val="000000"/>
          <w:sz w:val="28"/>
        </w:rPr>
        <w:t>
      1) формирование перечня домов, подлежащих ремонту по заявкам собственников квартир, нежилых помещений;</w:t>
      </w:r>
    </w:p>
    <w:bookmarkEnd w:id="64"/>
    <w:bookmarkStart w:name="z75" w:id="65"/>
    <w:p>
      <w:pPr>
        <w:spacing w:after="0"/>
        <w:ind w:left="0"/>
        <w:jc w:val="both"/>
      </w:pPr>
      <w:r>
        <w:rPr>
          <w:rFonts w:ascii="Times New Roman"/>
          <w:b w:val="false"/>
          <w:i w:val="false"/>
          <w:color w:val="000000"/>
          <w:sz w:val="28"/>
        </w:rPr>
        <w:t>
      2) формирование перечня лифтового оборудования, подлежащего ремонту и замене на основании заключения специализированной технической экспертной организации, осуществляющей проведение работ по ремонту и замене, техническому обслуживанию лифтового оборудования;</w:t>
      </w:r>
    </w:p>
    <w:bookmarkEnd w:id="65"/>
    <w:bookmarkStart w:name="z76" w:id="66"/>
    <w:p>
      <w:pPr>
        <w:spacing w:after="0"/>
        <w:ind w:left="0"/>
        <w:jc w:val="both"/>
      </w:pPr>
      <w:r>
        <w:rPr>
          <w:rFonts w:ascii="Times New Roman"/>
          <w:b w:val="false"/>
          <w:i w:val="false"/>
          <w:color w:val="000000"/>
          <w:sz w:val="28"/>
        </w:rPr>
        <w:t>
      3) организацию проведения жилищной инспекцией технического обследования общего имущества объекта кондоминиума с выдачей соответствующих актов;</w:t>
      </w:r>
    </w:p>
    <w:bookmarkEnd w:id="66"/>
    <w:bookmarkStart w:name="z77" w:id="67"/>
    <w:p>
      <w:pPr>
        <w:spacing w:after="0"/>
        <w:ind w:left="0"/>
        <w:jc w:val="both"/>
      </w:pPr>
      <w:r>
        <w:rPr>
          <w:rFonts w:ascii="Times New Roman"/>
          <w:b w:val="false"/>
          <w:i w:val="false"/>
          <w:color w:val="000000"/>
          <w:sz w:val="28"/>
        </w:rPr>
        <w:t xml:space="preserve">
      4) организацию проведения энергетического аудита жилья; </w:t>
      </w:r>
    </w:p>
    <w:bookmarkEnd w:id="67"/>
    <w:bookmarkStart w:name="z78" w:id="68"/>
    <w:p>
      <w:pPr>
        <w:spacing w:after="0"/>
        <w:ind w:left="0"/>
        <w:jc w:val="both"/>
      </w:pPr>
      <w:r>
        <w:rPr>
          <w:rFonts w:ascii="Times New Roman"/>
          <w:b w:val="false"/>
          <w:i w:val="false"/>
          <w:color w:val="000000"/>
          <w:sz w:val="28"/>
        </w:rPr>
        <w:t>
      5) обеспечение контроля за ходом проведения работ по капитальному ремонту и мониторинга возврата средств за выполненные работы от собственников квартир, нежилых помещений;</w:t>
      </w:r>
    </w:p>
    <w:bookmarkEnd w:id="68"/>
    <w:bookmarkStart w:name="z79" w:id="69"/>
    <w:p>
      <w:pPr>
        <w:spacing w:after="0"/>
        <w:ind w:left="0"/>
        <w:jc w:val="both"/>
      </w:pPr>
      <w:r>
        <w:rPr>
          <w:rFonts w:ascii="Times New Roman"/>
          <w:b w:val="false"/>
          <w:i w:val="false"/>
          <w:color w:val="000000"/>
          <w:sz w:val="28"/>
        </w:rPr>
        <w:t>
      6) обеспечение соблюдения собственниками квартир, нежилых помещений срока возврата средств от 8 до 15 лет (в зависимости от видов работ по капитальному ремонту) в соответствии с договорами, заключенными с органами управления и собственниками помещений нежилых, квартир;</w:t>
      </w:r>
    </w:p>
    <w:bookmarkEnd w:id="69"/>
    <w:bookmarkStart w:name="z80" w:id="70"/>
    <w:p>
      <w:pPr>
        <w:spacing w:after="0"/>
        <w:ind w:left="0"/>
        <w:jc w:val="both"/>
      </w:pPr>
      <w:r>
        <w:rPr>
          <w:rFonts w:ascii="Times New Roman"/>
          <w:b w:val="false"/>
          <w:i w:val="false"/>
          <w:color w:val="000000"/>
          <w:sz w:val="28"/>
        </w:rPr>
        <w:t>
      7) руководителей специализированных уполномоченных организаций, подрядной организации, органов управления объектом кондоминиума, жилищных инспекций и (или) отделов, курирующих соответствующую бюджетную программу, назначаемых на общем собрании, а также органов технического надзора (авторского надзора по согласованию с собственниками квартир, нежилых помещений), государственного архитектурно-строительного контроля;, формирование приемочной комиссии из числа ответственных лиц (не менее семи человек) из числа собственников нежилых помещений;</w:t>
      </w:r>
    </w:p>
    <w:bookmarkEnd w:id="70"/>
    <w:bookmarkStart w:name="z81" w:id="71"/>
    <w:p>
      <w:pPr>
        <w:spacing w:after="0"/>
        <w:ind w:left="0"/>
        <w:jc w:val="both"/>
      </w:pPr>
      <w:r>
        <w:rPr>
          <w:rFonts w:ascii="Times New Roman"/>
          <w:b w:val="false"/>
          <w:i w:val="false"/>
          <w:color w:val="000000"/>
          <w:sz w:val="28"/>
        </w:rPr>
        <w:t>
      8) выплату жилищной помощи малообеспеченным семьям (гражданам).</w:t>
      </w:r>
    </w:p>
    <w:bookmarkEnd w:id="71"/>
    <w:bookmarkStart w:name="z82" w:id="72"/>
    <w:p>
      <w:pPr>
        <w:spacing w:after="0"/>
        <w:ind w:left="0"/>
        <w:jc w:val="both"/>
      </w:pPr>
      <w:r>
        <w:rPr>
          <w:rFonts w:ascii="Times New Roman"/>
          <w:b w:val="false"/>
          <w:i w:val="false"/>
          <w:color w:val="000000"/>
          <w:sz w:val="28"/>
        </w:rPr>
        <w:t>
      При этом составляются графики возврата средств, которые позволяют прогнозировать использование средств для дальнейшего ремонта.</w:t>
      </w:r>
    </w:p>
    <w:bookmarkEnd w:id="72"/>
    <w:bookmarkStart w:name="z83" w:id="73"/>
    <w:p>
      <w:pPr>
        <w:spacing w:after="0"/>
        <w:ind w:left="0"/>
        <w:jc w:val="both"/>
      </w:pPr>
      <w:r>
        <w:rPr>
          <w:rFonts w:ascii="Times New Roman"/>
          <w:b w:val="false"/>
          <w:i w:val="false"/>
          <w:color w:val="000000"/>
          <w:sz w:val="28"/>
        </w:rPr>
        <w:t>
      Специализированная уполномоченная организация:</w:t>
      </w:r>
    </w:p>
    <w:bookmarkEnd w:id="73"/>
    <w:bookmarkStart w:name="z84" w:id="74"/>
    <w:p>
      <w:pPr>
        <w:spacing w:after="0"/>
        <w:ind w:left="0"/>
        <w:jc w:val="both"/>
      </w:pPr>
      <w:r>
        <w:rPr>
          <w:rFonts w:ascii="Times New Roman"/>
          <w:b w:val="false"/>
          <w:i w:val="false"/>
          <w:color w:val="000000"/>
          <w:sz w:val="28"/>
        </w:rPr>
        <w:t>
      1) заключение договоров на выполнение капитального ремонта с органами управления и собственниками квартир, нежилых помещений;</w:t>
      </w:r>
    </w:p>
    <w:bookmarkEnd w:id="74"/>
    <w:bookmarkStart w:name="z85" w:id="75"/>
    <w:p>
      <w:pPr>
        <w:spacing w:after="0"/>
        <w:ind w:left="0"/>
        <w:jc w:val="both"/>
      </w:pPr>
      <w:r>
        <w:rPr>
          <w:rFonts w:ascii="Times New Roman"/>
          <w:b w:val="false"/>
          <w:i w:val="false"/>
          <w:color w:val="000000"/>
          <w:sz w:val="28"/>
        </w:rPr>
        <w:t>
      2) выполнение капитального ремонта в соответствии с договором;</w:t>
      </w:r>
    </w:p>
    <w:bookmarkEnd w:id="75"/>
    <w:bookmarkStart w:name="z86" w:id="76"/>
    <w:p>
      <w:pPr>
        <w:spacing w:after="0"/>
        <w:ind w:left="0"/>
        <w:jc w:val="both"/>
      </w:pPr>
      <w:r>
        <w:rPr>
          <w:rFonts w:ascii="Times New Roman"/>
          <w:b w:val="false"/>
          <w:i w:val="false"/>
          <w:color w:val="000000"/>
          <w:sz w:val="28"/>
        </w:rPr>
        <w:t>
      3) заключение договоров с субподрядными организациями при необходимости;</w:t>
      </w:r>
    </w:p>
    <w:bookmarkEnd w:id="76"/>
    <w:bookmarkStart w:name="z87" w:id="77"/>
    <w:p>
      <w:pPr>
        <w:spacing w:after="0"/>
        <w:ind w:left="0"/>
        <w:jc w:val="both"/>
      </w:pPr>
      <w:r>
        <w:rPr>
          <w:rFonts w:ascii="Times New Roman"/>
          <w:b w:val="false"/>
          <w:i w:val="false"/>
          <w:color w:val="000000"/>
          <w:sz w:val="28"/>
        </w:rPr>
        <w:t>
      4) принятие мер по устранению недостатков, допущенных в ходе проведения ремонтных работ;</w:t>
      </w:r>
    </w:p>
    <w:bookmarkEnd w:id="77"/>
    <w:bookmarkStart w:name="z88" w:id="78"/>
    <w:p>
      <w:pPr>
        <w:spacing w:after="0"/>
        <w:ind w:left="0"/>
        <w:jc w:val="both"/>
      </w:pPr>
      <w:r>
        <w:rPr>
          <w:rFonts w:ascii="Times New Roman"/>
          <w:b w:val="false"/>
          <w:i w:val="false"/>
          <w:color w:val="000000"/>
          <w:sz w:val="28"/>
        </w:rPr>
        <w:t>
      5) организацию взыскания задолженности в судебном порядке с собственников квартир, нежилых помещений-участников договора;</w:t>
      </w:r>
    </w:p>
    <w:bookmarkEnd w:id="78"/>
    <w:bookmarkStart w:name="z89" w:id="79"/>
    <w:p>
      <w:pPr>
        <w:spacing w:after="0"/>
        <w:ind w:left="0"/>
        <w:jc w:val="both"/>
      </w:pPr>
      <w:r>
        <w:rPr>
          <w:rFonts w:ascii="Times New Roman"/>
          <w:b w:val="false"/>
          <w:i w:val="false"/>
          <w:color w:val="000000"/>
          <w:sz w:val="28"/>
        </w:rPr>
        <w:t>
      6) разработку ПСД и сметы затрат на проведение капитального ремонта и обеспечение ее согласования с собственниками квартир, нежилых помещений.</w:t>
      </w:r>
    </w:p>
    <w:bookmarkEnd w:id="79"/>
    <w:bookmarkStart w:name="z90" w:id="80"/>
    <w:p>
      <w:pPr>
        <w:spacing w:after="0"/>
        <w:ind w:left="0"/>
        <w:jc w:val="both"/>
      </w:pPr>
      <w:r>
        <w:rPr>
          <w:rFonts w:ascii="Times New Roman"/>
          <w:b w:val="false"/>
          <w:i w:val="false"/>
          <w:color w:val="000000"/>
          <w:sz w:val="28"/>
        </w:rPr>
        <w:t>
      Орган управления объектом кондоминиума:</w:t>
      </w:r>
    </w:p>
    <w:bookmarkEnd w:id="80"/>
    <w:bookmarkStart w:name="z91" w:id="81"/>
    <w:p>
      <w:pPr>
        <w:spacing w:after="0"/>
        <w:ind w:left="0"/>
        <w:jc w:val="both"/>
      </w:pPr>
      <w:r>
        <w:rPr>
          <w:rFonts w:ascii="Times New Roman"/>
          <w:b w:val="false"/>
          <w:i w:val="false"/>
          <w:color w:val="000000"/>
          <w:sz w:val="28"/>
        </w:rPr>
        <w:t>
      1) обеспечивает открытие в БВУ текущих и сберегательных счетов на объект кондоминиума;</w:t>
      </w:r>
    </w:p>
    <w:bookmarkEnd w:id="81"/>
    <w:bookmarkStart w:name="z92" w:id="82"/>
    <w:p>
      <w:pPr>
        <w:spacing w:after="0"/>
        <w:ind w:left="0"/>
        <w:jc w:val="both"/>
      </w:pPr>
      <w:r>
        <w:rPr>
          <w:rFonts w:ascii="Times New Roman"/>
          <w:b w:val="false"/>
          <w:i w:val="false"/>
          <w:color w:val="000000"/>
          <w:sz w:val="28"/>
        </w:rPr>
        <w:t>
      2) организует согласование ПСД, сметы расходов, ведомостей дефектов, разработанных специализированной уполномоченной организацией;</w:t>
      </w:r>
    </w:p>
    <w:bookmarkEnd w:id="82"/>
    <w:bookmarkStart w:name="z93" w:id="83"/>
    <w:p>
      <w:pPr>
        <w:spacing w:after="0"/>
        <w:ind w:left="0"/>
        <w:jc w:val="both"/>
      </w:pPr>
      <w:r>
        <w:rPr>
          <w:rFonts w:ascii="Times New Roman"/>
          <w:b w:val="false"/>
          <w:i w:val="false"/>
          <w:color w:val="000000"/>
          <w:sz w:val="28"/>
        </w:rPr>
        <w:t>
      3) обеспечивает подписание договора со специализированной уполномоченной организацией;</w:t>
      </w:r>
    </w:p>
    <w:bookmarkEnd w:id="83"/>
    <w:bookmarkStart w:name="z94" w:id="84"/>
    <w:p>
      <w:pPr>
        <w:spacing w:after="0"/>
        <w:ind w:left="0"/>
        <w:jc w:val="both"/>
      </w:pPr>
      <w:r>
        <w:rPr>
          <w:rFonts w:ascii="Times New Roman"/>
          <w:b w:val="false"/>
          <w:i w:val="false"/>
          <w:color w:val="000000"/>
          <w:sz w:val="28"/>
        </w:rPr>
        <w:t>
      4) исковое заявление о взыскании задолженности с собственников помещений (квартир), отказавшихся от исполнения решения собрания и не участвующих в договоре.</w:t>
      </w:r>
    </w:p>
    <w:bookmarkEnd w:id="84"/>
    <w:bookmarkStart w:name="z95" w:id="85"/>
    <w:p>
      <w:pPr>
        <w:spacing w:after="0"/>
        <w:ind w:left="0"/>
        <w:jc w:val="both"/>
      </w:pPr>
      <w:r>
        <w:rPr>
          <w:rFonts w:ascii="Times New Roman"/>
          <w:b w:val="false"/>
          <w:i w:val="false"/>
          <w:color w:val="000000"/>
          <w:sz w:val="28"/>
        </w:rPr>
        <w:t>
      Собрание собственников квартир, нежилых помещений:</w:t>
      </w:r>
    </w:p>
    <w:bookmarkEnd w:id="85"/>
    <w:bookmarkStart w:name="z96" w:id="86"/>
    <w:p>
      <w:pPr>
        <w:spacing w:after="0"/>
        <w:ind w:left="0"/>
        <w:jc w:val="both"/>
      </w:pPr>
      <w:r>
        <w:rPr>
          <w:rFonts w:ascii="Times New Roman"/>
          <w:b w:val="false"/>
          <w:i w:val="false"/>
          <w:color w:val="000000"/>
          <w:sz w:val="28"/>
        </w:rPr>
        <w:t>
      1) принимает решение о проведении капитального ремонта общего имущества объекта кондоминиума;</w:t>
      </w:r>
    </w:p>
    <w:bookmarkEnd w:id="86"/>
    <w:bookmarkStart w:name="z97" w:id="87"/>
    <w:p>
      <w:pPr>
        <w:spacing w:after="0"/>
        <w:ind w:left="0"/>
        <w:jc w:val="both"/>
      </w:pPr>
      <w:r>
        <w:rPr>
          <w:rFonts w:ascii="Times New Roman"/>
          <w:b w:val="false"/>
          <w:i w:val="false"/>
          <w:color w:val="000000"/>
          <w:sz w:val="28"/>
        </w:rPr>
        <w:t>
      2) согласование выбора субподрядной организации (при необходимости ее привлечения);</w:t>
      </w:r>
    </w:p>
    <w:bookmarkEnd w:id="87"/>
    <w:bookmarkStart w:name="z98" w:id="88"/>
    <w:p>
      <w:pPr>
        <w:spacing w:after="0"/>
        <w:ind w:left="0"/>
        <w:jc w:val="both"/>
      </w:pPr>
      <w:r>
        <w:rPr>
          <w:rFonts w:ascii="Times New Roman"/>
          <w:b w:val="false"/>
          <w:i w:val="false"/>
          <w:color w:val="000000"/>
          <w:sz w:val="28"/>
        </w:rPr>
        <w:t>
      3) согласовывает ПСД на проведение капитального ремонта;</w:t>
      </w:r>
    </w:p>
    <w:bookmarkEnd w:id="88"/>
    <w:bookmarkStart w:name="z99" w:id="89"/>
    <w:p>
      <w:pPr>
        <w:spacing w:after="0"/>
        <w:ind w:left="0"/>
        <w:jc w:val="both"/>
      </w:pPr>
      <w:r>
        <w:rPr>
          <w:rFonts w:ascii="Times New Roman"/>
          <w:b w:val="false"/>
          <w:i w:val="false"/>
          <w:color w:val="000000"/>
          <w:sz w:val="28"/>
        </w:rPr>
        <w:t>
      4) утверждает сумму расходов на проведение капитального ремонта, определяемую отношением полезной площади жилых и (или) нежилых помещений, находящихся в индивидуальной (раздельной) собственности, возлагаемых на каждую квартиру (помещение), к сумме полезной площади всех жилых и нежилых помещений в данном объекте кондоминиума;</w:t>
      </w:r>
    </w:p>
    <w:bookmarkEnd w:id="89"/>
    <w:bookmarkStart w:name="z100" w:id="90"/>
    <w:p>
      <w:pPr>
        <w:spacing w:after="0"/>
        <w:ind w:left="0"/>
        <w:jc w:val="both"/>
      </w:pPr>
      <w:r>
        <w:rPr>
          <w:rFonts w:ascii="Times New Roman"/>
          <w:b w:val="false"/>
          <w:i w:val="false"/>
          <w:color w:val="000000"/>
          <w:sz w:val="28"/>
        </w:rPr>
        <w:t>
      5) осуществляет выбор ответственных лиц из числа собственников помещений (квартир) для участия в приемке выполненных работ.</w:t>
      </w:r>
    </w:p>
    <w:bookmarkEnd w:id="90"/>
    <w:bookmarkStart w:name="z101" w:id="91"/>
    <w:p>
      <w:pPr>
        <w:spacing w:after="0"/>
        <w:ind w:left="0"/>
        <w:jc w:val="both"/>
      </w:pPr>
      <w:r>
        <w:rPr>
          <w:rFonts w:ascii="Times New Roman"/>
          <w:b w:val="false"/>
          <w:i w:val="false"/>
          <w:color w:val="000000"/>
          <w:sz w:val="28"/>
        </w:rPr>
        <w:t>
      Руководители уполномоченных организаций, подрядных организаций, органов управления объектом кондоминиума, жилищных инспекций и (или) отделов, курирующих соответствующую бюджетную программу, специализирующиеся на приемке выполненных работ, государственный инспектор по государственному надзору в области промышленной безопасности, а также техническому надзору (авторский надзор с согласия собственников помещений (квартир), органы государственного архитектурно-строительного контроля, из числа собственников помещений (квартир) ремонтируемых объектов на общем собрании присутствуют назначаемые ответственные лица (не менее семи человек).</w:t>
      </w:r>
    </w:p>
    <w:bookmarkEnd w:id="91"/>
    <w:bookmarkStart w:name="z102" w:id="92"/>
    <w:p>
      <w:pPr>
        <w:spacing w:after="0"/>
        <w:ind w:left="0"/>
        <w:jc w:val="both"/>
      </w:pPr>
      <w:r>
        <w:rPr>
          <w:rFonts w:ascii="Times New Roman"/>
          <w:b w:val="false"/>
          <w:i w:val="false"/>
          <w:color w:val="000000"/>
          <w:sz w:val="28"/>
        </w:rPr>
        <w:t>
      Дополнительным механизмом финансирования капитального ремонта МЖД станет объединение собственников имущества в процесс проведения капитального ремонта и вовлечение собственников квартир или простое товарищество будет аккумулировать взносы собственников квартир на капитальный ремонт общего имущества МЖД на накопительных счетах в одном из банков второго уровня.</w:t>
      </w:r>
    </w:p>
    <w:bookmarkEnd w:id="92"/>
    <w:bookmarkStart w:name="z103" w:id="93"/>
    <w:p>
      <w:pPr>
        <w:spacing w:after="0"/>
        <w:ind w:left="0"/>
        <w:jc w:val="both"/>
      </w:pPr>
      <w:r>
        <w:rPr>
          <w:rFonts w:ascii="Times New Roman"/>
          <w:b w:val="false"/>
          <w:i w:val="false"/>
          <w:color w:val="000000"/>
          <w:sz w:val="28"/>
        </w:rPr>
        <w:t>
      Денежные средства на капитальный ремонт МЖД могут быть использованы только на цели капитального ремонта, в том числе погашения жилищных займов, полученных на капитальный ремонт в банках второго уровня. Расходование денег, накопленных на сберегательном счете, осуществляется только по решению собрания.</w:t>
      </w:r>
    </w:p>
    <w:bookmarkEnd w:id="93"/>
    <w:bookmarkStart w:name="z104" w:id="94"/>
    <w:p>
      <w:pPr>
        <w:spacing w:after="0"/>
        <w:ind w:left="0"/>
        <w:jc w:val="both"/>
      </w:pPr>
      <w:r>
        <w:rPr>
          <w:rFonts w:ascii="Times New Roman"/>
          <w:b w:val="false"/>
          <w:i w:val="false"/>
          <w:color w:val="000000"/>
          <w:sz w:val="28"/>
        </w:rPr>
        <w:t>
      Другим механизмом является привлечение средств МФО. Заимствование средств у МФО в обязательном порядке будет осуществляться на условиях проведения капитального ремонта многоквартирных жилых домов с элементами термомодернизации и применения новых технологий.</w:t>
      </w:r>
    </w:p>
    <w:bookmarkEnd w:id="94"/>
    <w:bookmarkStart w:name="z105" w:id="95"/>
    <w:p>
      <w:pPr>
        <w:spacing w:after="0"/>
        <w:ind w:left="0"/>
        <w:jc w:val="both"/>
      </w:pPr>
      <w:r>
        <w:rPr>
          <w:rFonts w:ascii="Times New Roman"/>
          <w:b w:val="false"/>
          <w:i w:val="false"/>
          <w:color w:val="000000"/>
          <w:sz w:val="28"/>
        </w:rPr>
        <w:t>
      В перспективе будут рассмотрены варианты финансирования проведения капитального ремонта МЖД на основе финансовых организаций, а также энергосервисных договоров (контрактов).</w:t>
      </w:r>
    </w:p>
    <w:bookmarkEnd w:id="95"/>
    <w:bookmarkStart w:name="z106" w:id="96"/>
    <w:p>
      <w:pPr>
        <w:spacing w:after="0"/>
        <w:ind w:left="0"/>
        <w:jc w:val="both"/>
      </w:pPr>
      <w:r>
        <w:rPr>
          <w:rFonts w:ascii="Times New Roman"/>
          <w:b w:val="false"/>
          <w:i w:val="false"/>
          <w:color w:val="000000"/>
          <w:sz w:val="28"/>
        </w:rPr>
        <w:t>
      Реализация проектов по капитальному ремонту жилищного фонда приведет к улучшению жилищно-бытовых условий граждан, более оптимальному функционированию и развитию системы накопления средств.</w:t>
      </w:r>
    </w:p>
    <w:bookmarkEnd w:id="9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