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25bf" w14:textId="e802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области Ұлытау от 10 апреля 2023 года № 13/01. Зарегистрировано Департаментом юстиции области Ұлытау 12 апреля 2023 года № 12-20. Утратило силу постановлением акимата города Жезказган области Ұлытау от 24 мая 2024 года № 23/01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Жезказган области Ұлытау от 24.05.2024 </w:t>
      </w:r>
      <w:r>
        <w:rPr>
          <w:rFonts w:ascii="Times New Roman"/>
          <w:b w:val="false"/>
          <w:i w:val="false"/>
          <w:color w:val="ff0000"/>
          <w:sz w:val="28"/>
        </w:rPr>
        <w:t>№ 23/01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Жезказган.</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 города Жезказган</w:t>
            </w:r>
            <w:r>
              <w:br/>
            </w:r>
            <w:r>
              <w:rPr>
                <w:rFonts w:ascii="Times New Roman"/>
                <w:b w:val="false"/>
                <w:i w:val="false"/>
                <w:color w:val="000000"/>
                <w:sz w:val="20"/>
              </w:rPr>
              <w:t>от 10 апреля 2023 года</w:t>
            </w:r>
            <w:r>
              <w:br/>
            </w:r>
            <w:r>
              <w:rPr>
                <w:rFonts w:ascii="Times New Roman"/>
                <w:b w:val="false"/>
                <w:i w:val="false"/>
                <w:color w:val="000000"/>
                <w:sz w:val="20"/>
              </w:rPr>
              <w:t>№ 13/01</w:t>
            </w:r>
          </w:p>
        </w:tc>
      </w:tr>
    </w:tbl>
    <w:bookmarkStart w:name="z10" w:id="4"/>
    <w:p>
      <w:pPr>
        <w:spacing w:after="0"/>
        <w:ind w:left="0"/>
        <w:jc w:val="left"/>
      </w:pPr>
      <w:r>
        <w:rPr>
          <w:rFonts w:ascii="Times New Roman"/>
          <w:b/>
          <w:i w:val="false"/>
          <w:color w:val="000000"/>
        </w:rPr>
        <w:t xml:space="preserve">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 иными нормативными правовыми актами и определяют порядок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Жезказган. </w:t>
      </w:r>
    </w:p>
    <w:bookmarkEnd w:id="6"/>
    <w:bookmarkStart w:name="z13" w:id="7"/>
    <w:p>
      <w:pPr>
        <w:spacing w:after="0"/>
        <w:ind w:left="0"/>
        <w:jc w:val="both"/>
      </w:pPr>
      <w:r>
        <w:rPr>
          <w:rFonts w:ascii="Times New Roman"/>
          <w:b w:val="false"/>
          <w:i w:val="false"/>
          <w:color w:val="000000"/>
          <w:sz w:val="28"/>
        </w:rPr>
        <w:t xml:space="preserve">
      2. В настоящих Правилах применяются следующие основные понятия: </w:t>
      </w:r>
    </w:p>
    <w:bookmarkEnd w:id="7"/>
    <w:bookmarkStart w:name="z14" w:id="8"/>
    <w:p>
      <w:pPr>
        <w:spacing w:after="0"/>
        <w:ind w:left="0"/>
        <w:jc w:val="both"/>
      </w:pPr>
      <w:r>
        <w:rPr>
          <w:rFonts w:ascii="Times New Roman"/>
          <w:b w:val="false"/>
          <w:i w:val="false"/>
          <w:color w:val="000000"/>
          <w:sz w:val="28"/>
        </w:rPr>
        <w:t xml:space="preserve">
      1) управляющая компания – физическое или юридическое лицо, оказывающее услуги по управлению объектом кондоминиума на основании заключенного договора; </w:t>
      </w:r>
    </w:p>
    <w:bookmarkEnd w:id="8"/>
    <w:bookmarkStart w:name="z15" w:id="9"/>
    <w:p>
      <w:pPr>
        <w:spacing w:after="0"/>
        <w:ind w:left="0"/>
        <w:jc w:val="both"/>
      </w:pPr>
      <w:r>
        <w:rPr>
          <w:rFonts w:ascii="Times New Roman"/>
          <w:b w:val="false"/>
          <w:i w:val="false"/>
          <w:color w:val="000000"/>
          <w:sz w:val="28"/>
        </w:rPr>
        <w:t xml:space="preserve">
      2)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письменного опроса. Голосование может осуществляться посредством объектов информатизации в сфере жилищных отношений и жилищно-коммунального хозяйства; </w:t>
      </w:r>
    </w:p>
    <w:bookmarkEnd w:id="9"/>
    <w:bookmarkStart w:name="z16" w:id="10"/>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xml:space="preserve">
      4)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 </w:t>
      </w:r>
    </w:p>
    <w:bookmarkEnd w:id="11"/>
    <w:bookmarkStart w:name="z18" w:id="12"/>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2"/>
    <w:bookmarkStart w:name="z19" w:id="13"/>
    <w:p>
      <w:pPr>
        <w:spacing w:after="0"/>
        <w:ind w:left="0"/>
        <w:jc w:val="both"/>
      </w:pPr>
      <w:r>
        <w:rPr>
          <w:rFonts w:ascii="Times New Roman"/>
          <w:b w:val="false"/>
          <w:i w:val="false"/>
          <w:color w:val="000000"/>
          <w:sz w:val="28"/>
        </w:rPr>
        <w:t>
      6)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0" w:id="14"/>
    <w:p>
      <w:pPr>
        <w:spacing w:after="0"/>
        <w:ind w:left="0"/>
        <w:jc w:val="both"/>
      </w:pPr>
      <w:r>
        <w:rPr>
          <w:rFonts w:ascii="Times New Roman"/>
          <w:b w:val="false"/>
          <w:i w:val="false"/>
          <w:color w:val="000000"/>
          <w:sz w:val="28"/>
        </w:rPr>
        <w:t>
      7)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bookmarkEnd w:id="15"/>
    <w:bookmarkStart w:name="z22" w:id="16"/>
    <w:p>
      <w:pPr>
        <w:spacing w:after="0"/>
        <w:ind w:left="0"/>
        <w:jc w:val="both"/>
      </w:pPr>
      <w:r>
        <w:rPr>
          <w:rFonts w:ascii="Times New Roman"/>
          <w:b w:val="false"/>
          <w:i w:val="false"/>
          <w:color w:val="000000"/>
          <w:sz w:val="28"/>
        </w:rPr>
        <w:t>
      9)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6"/>
    <w:bookmarkStart w:name="z23" w:id="17"/>
    <w:p>
      <w:pPr>
        <w:spacing w:after="0"/>
        <w:ind w:left="0"/>
        <w:jc w:val="both"/>
      </w:pPr>
      <w:r>
        <w:rPr>
          <w:rFonts w:ascii="Times New Roman"/>
          <w:b w:val="false"/>
          <w:i w:val="false"/>
          <w:color w:val="000000"/>
          <w:sz w:val="28"/>
        </w:rPr>
        <w:t>
      10)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11) управляющий многоквартирным жилым домом – гражданин Республики Казахстан, не являющийся собственником 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w:t>
      </w:r>
    </w:p>
    <w:bookmarkEnd w:id="18"/>
    <w:bookmarkStart w:name="z25" w:id="19"/>
    <w:p>
      <w:pPr>
        <w:spacing w:after="0"/>
        <w:ind w:left="0"/>
        <w:jc w:val="both"/>
      </w:pPr>
      <w:r>
        <w:rPr>
          <w:rFonts w:ascii="Times New Roman"/>
          <w:b w:val="false"/>
          <w:i w:val="false"/>
          <w:color w:val="000000"/>
          <w:sz w:val="28"/>
        </w:rPr>
        <w:t>
      12) совет многоквартирного жилого дома (далее – совет дома) – орган управления объектом кондоминиума, избираемый из числа собственников квартир, нежилых помещений;</w:t>
      </w:r>
    </w:p>
    <w:bookmarkEnd w:id="19"/>
    <w:bookmarkStart w:name="z26" w:id="20"/>
    <w:p>
      <w:pPr>
        <w:spacing w:after="0"/>
        <w:ind w:left="0"/>
        <w:jc w:val="both"/>
      </w:pPr>
      <w:r>
        <w:rPr>
          <w:rFonts w:ascii="Times New Roman"/>
          <w:b w:val="false"/>
          <w:i w:val="false"/>
          <w:color w:val="000000"/>
          <w:sz w:val="28"/>
        </w:rPr>
        <w:t>
      13)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7" w:id="21"/>
    <w:p>
      <w:pPr>
        <w:spacing w:after="0"/>
        <w:ind w:left="0"/>
        <w:jc w:val="both"/>
      </w:pPr>
      <w:r>
        <w:rPr>
          <w:rFonts w:ascii="Times New Roman"/>
          <w:b w:val="false"/>
          <w:i w:val="false"/>
          <w:color w:val="000000"/>
          <w:sz w:val="28"/>
        </w:rPr>
        <w:t>
      14)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1"/>
    <w:bookmarkStart w:name="z28" w:id="22"/>
    <w:p>
      <w:pPr>
        <w:spacing w:after="0"/>
        <w:ind w:left="0"/>
        <w:jc w:val="both"/>
      </w:pPr>
      <w:r>
        <w:rPr>
          <w:rFonts w:ascii="Times New Roman"/>
          <w:b w:val="false"/>
          <w:i w:val="false"/>
          <w:color w:val="000000"/>
          <w:sz w:val="28"/>
        </w:rPr>
        <w:t>
      15)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2"/>
    <w:bookmarkStart w:name="z29" w:id="23"/>
    <w:p>
      <w:pPr>
        <w:spacing w:after="0"/>
        <w:ind w:left="0"/>
        <w:jc w:val="both"/>
      </w:pPr>
      <w:r>
        <w:rPr>
          <w:rFonts w:ascii="Times New Roman"/>
          <w:b w:val="false"/>
          <w:i w:val="false"/>
          <w:color w:val="000000"/>
          <w:sz w:val="28"/>
        </w:rPr>
        <w:t xml:space="preserve">
      16)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 </w:t>
      </w:r>
    </w:p>
    <w:bookmarkEnd w:id="23"/>
    <w:bookmarkStart w:name="z30" w:id="24"/>
    <w:p>
      <w:pPr>
        <w:spacing w:after="0"/>
        <w:ind w:left="0"/>
        <w:jc w:val="both"/>
      </w:pPr>
      <w:r>
        <w:rPr>
          <w:rFonts w:ascii="Times New Roman"/>
          <w:b w:val="false"/>
          <w:i w:val="false"/>
          <w:color w:val="000000"/>
          <w:sz w:val="28"/>
        </w:rPr>
        <w:t>
      17)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4"/>
    <w:bookmarkStart w:name="z31" w:id="25"/>
    <w:p>
      <w:pPr>
        <w:spacing w:after="0"/>
        <w:ind w:left="0"/>
        <w:jc w:val="both"/>
      </w:pPr>
      <w:r>
        <w:rPr>
          <w:rFonts w:ascii="Times New Roman"/>
          <w:b w:val="false"/>
          <w:i w:val="false"/>
          <w:color w:val="000000"/>
          <w:sz w:val="28"/>
        </w:rPr>
        <w:t>
      18)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25"/>
    <w:bookmarkStart w:name="z32" w:id="26"/>
    <w:p>
      <w:pPr>
        <w:spacing w:after="0"/>
        <w:ind w:left="0"/>
        <w:jc w:val="both"/>
      </w:pPr>
      <w:r>
        <w:rPr>
          <w:rFonts w:ascii="Times New Roman"/>
          <w:b w:val="false"/>
          <w:i w:val="false"/>
          <w:color w:val="000000"/>
          <w:sz w:val="28"/>
        </w:rPr>
        <w:t xml:space="preserve">
      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 </w:t>
      </w:r>
    </w:p>
    <w:bookmarkEnd w:id="26"/>
    <w:bookmarkStart w:name="z33" w:id="27"/>
    <w:p>
      <w:pPr>
        <w:spacing w:after="0"/>
        <w:ind w:left="0"/>
        <w:jc w:val="both"/>
      </w:pPr>
      <w:r>
        <w:rPr>
          <w:rFonts w:ascii="Times New Roman"/>
          <w:b w:val="false"/>
          <w:i w:val="false"/>
          <w:color w:val="000000"/>
          <w:sz w:val="28"/>
        </w:rPr>
        <w:t xml:space="preserve">
      4.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 </w:t>
      </w:r>
    </w:p>
    <w:bookmarkEnd w:id="27"/>
    <w:bookmarkStart w:name="z34" w:id="28"/>
    <w:p>
      <w:pPr>
        <w:spacing w:after="0"/>
        <w:ind w:left="0"/>
        <w:jc w:val="both"/>
      </w:pPr>
      <w:r>
        <w:rPr>
          <w:rFonts w:ascii="Times New Roman"/>
          <w:b w:val="false"/>
          <w:i w:val="false"/>
          <w:color w:val="000000"/>
          <w:sz w:val="28"/>
        </w:rPr>
        <w:t>
      5. Заказчик (застройщик) многоквартирного жилого дома, являющийся собственником квартир, нежилых помещений, не входящих в состав общего имущества объекта кондоминиума, обязан оплатить расходы на управление объектом кондоминиума и содержание общего имущества объекта кондоминиума в порядке, определенном Законом.</w:t>
      </w:r>
    </w:p>
    <w:bookmarkEnd w:id="28"/>
    <w:bookmarkStart w:name="z35" w:id="29"/>
    <w:p>
      <w:pPr>
        <w:spacing w:after="0"/>
        <w:ind w:left="0"/>
        <w:jc w:val="left"/>
      </w:pPr>
      <w:r>
        <w:rPr>
          <w:rFonts w:ascii="Times New Roman"/>
          <w:b/>
          <w:i w:val="false"/>
          <w:color w:val="000000"/>
        </w:rPr>
        <w:t xml:space="preserve"> Глава 2. Порядок возмещения собственниками квартир, нежилых помещений затрат, связанных с ремонтом и заменой лифтов, капитальным ремонтом многоквартирного жилого дома</w:t>
      </w:r>
    </w:p>
    <w:bookmarkEnd w:id="29"/>
    <w:bookmarkStart w:name="z36" w:id="30"/>
    <w:p>
      <w:pPr>
        <w:spacing w:after="0"/>
        <w:ind w:left="0"/>
        <w:jc w:val="both"/>
      </w:pPr>
      <w:r>
        <w:rPr>
          <w:rFonts w:ascii="Times New Roman"/>
          <w:b w:val="false"/>
          <w:i w:val="false"/>
          <w:color w:val="000000"/>
          <w:sz w:val="28"/>
        </w:rPr>
        <w:t>
      6. Государственное учреждение "Отдел жилищно-коммунального хозяйства, пассажирского транспорта и автомобильных дорог города Жезказгана" совместно с государственным учреждением "Отдел жилищной инспекции города Жезказгана" определяют перечень многоквартирных жилых домов, требующих ремонта и замены лифтов по заявлениям собственников квартир, нежилых помещений многоквартирного жилого дома на возмещение затрат, связанных с ремонтом и заменой лифтов, капитальным ремонтом многоквартирного жилого дома.</w:t>
      </w:r>
    </w:p>
    <w:bookmarkEnd w:id="30"/>
    <w:bookmarkStart w:name="z37" w:id="31"/>
    <w:p>
      <w:pPr>
        <w:spacing w:after="0"/>
        <w:ind w:left="0"/>
        <w:jc w:val="both"/>
      </w:pPr>
      <w:r>
        <w:rPr>
          <w:rFonts w:ascii="Times New Roman"/>
          <w:b w:val="false"/>
          <w:i w:val="false"/>
          <w:color w:val="000000"/>
          <w:sz w:val="28"/>
        </w:rPr>
        <w:t>
      7. На основании утвержденного перечня многоквартирных жилых домов, требующих капитального ремонта, ремонта и замены лифтов, государственное учреждение "Отдел жилищно-коммунального хозяйства, пассажирского транспорта и автомобильных дорог города Жезказгана" и государственное учреждение "Отдел жилищной инспекции города Жезказгана" выполняют следующие работы:</w:t>
      </w:r>
    </w:p>
    <w:bookmarkEnd w:id="31"/>
    <w:bookmarkStart w:name="z38" w:id="32"/>
    <w:p>
      <w:pPr>
        <w:spacing w:after="0"/>
        <w:ind w:left="0"/>
        <w:jc w:val="both"/>
      </w:pPr>
      <w:r>
        <w:rPr>
          <w:rFonts w:ascii="Times New Roman"/>
          <w:b w:val="false"/>
          <w:i w:val="false"/>
          <w:color w:val="000000"/>
          <w:sz w:val="28"/>
        </w:rPr>
        <w:t>
      1)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 нежилых помещений многоквартирного жилого дома средств на возмещение затрат, связанных с ремонтом и заменой лифтов, капитальным ремонтом многоквартирного жилого дома;</w:t>
      </w:r>
    </w:p>
    <w:bookmarkEnd w:id="32"/>
    <w:bookmarkStart w:name="z39" w:id="33"/>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33"/>
    <w:bookmarkStart w:name="z40" w:id="34"/>
    <w:p>
      <w:pPr>
        <w:spacing w:after="0"/>
        <w:ind w:left="0"/>
        <w:jc w:val="both"/>
      </w:pPr>
      <w:r>
        <w:rPr>
          <w:rFonts w:ascii="Times New Roman"/>
          <w:b w:val="false"/>
          <w:i w:val="false"/>
          <w:color w:val="000000"/>
          <w:sz w:val="28"/>
        </w:rPr>
        <w:t>
      8. Собрание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34"/>
    <w:bookmarkStart w:name="z41" w:id="35"/>
    <w:p>
      <w:pPr>
        <w:spacing w:after="0"/>
        <w:ind w:left="0"/>
        <w:jc w:val="both"/>
      </w:pPr>
      <w:r>
        <w:rPr>
          <w:rFonts w:ascii="Times New Roman"/>
          <w:b w:val="false"/>
          <w:i w:val="false"/>
          <w:color w:val="000000"/>
          <w:sz w:val="28"/>
        </w:rPr>
        <w:t xml:space="preserve">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 </w:t>
      </w:r>
    </w:p>
    <w:bookmarkEnd w:id="35"/>
    <w:bookmarkStart w:name="z42" w:id="36"/>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 Лист письменного опроса направляется нарочно либо посредством электронной почты каждому собственнику квартиры, нежилого помещения в течение семи календарных дней с даты объявления письменного опроса.</w:t>
      </w:r>
    </w:p>
    <w:bookmarkEnd w:id="36"/>
    <w:bookmarkStart w:name="z43" w:id="37"/>
    <w:p>
      <w:pPr>
        <w:spacing w:after="0"/>
        <w:ind w:left="0"/>
        <w:jc w:val="both"/>
      </w:pPr>
      <w:r>
        <w:rPr>
          <w:rFonts w:ascii="Times New Roman"/>
          <w:b w:val="false"/>
          <w:i w:val="false"/>
          <w:color w:val="000000"/>
          <w:sz w:val="28"/>
        </w:rPr>
        <w:t>
      Собственник квартиры, нежилого помещения в листе письменного опроса указывает фамилию, имя, отчество (если оно указано в документе, удостоверяющем личность), номер квартиры, нежилого помещения, мнение по вопросам, вынесенным на голосование, и подписывает лист письменного опроса.</w:t>
      </w:r>
    </w:p>
    <w:bookmarkEnd w:id="37"/>
    <w:bookmarkStart w:name="z44" w:id="38"/>
    <w:p>
      <w:pPr>
        <w:spacing w:after="0"/>
        <w:ind w:left="0"/>
        <w:jc w:val="both"/>
      </w:pPr>
      <w:r>
        <w:rPr>
          <w:rFonts w:ascii="Times New Roman"/>
          <w:b w:val="false"/>
          <w:i w:val="false"/>
          <w:color w:val="000000"/>
          <w:sz w:val="28"/>
        </w:rPr>
        <w:t xml:space="preserve">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не проводятся. </w:t>
      </w:r>
    </w:p>
    <w:bookmarkEnd w:id="38"/>
    <w:bookmarkStart w:name="z45" w:id="39"/>
    <w:p>
      <w:pPr>
        <w:spacing w:after="0"/>
        <w:ind w:left="0"/>
        <w:jc w:val="left"/>
      </w:pPr>
      <w:r>
        <w:rPr>
          <w:rFonts w:ascii="Times New Roman"/>
          <w:b/>
          <w:i w:val="false"/>
          <w:color w:val="000000"/>
        </w:rPr>
        <w:t xml:space="preserve"> Глава 3. Заключительные положения</w:t>
      </w:r>
    </w:p>
    <w:bookmarkEnd w:id="39"/>
    <w:bookmarkStart w:name="z46" w:id="40"/>
    <w:p>
      <w:pPr>
        <w:spacing w:after="0"/>
        <w:ind w:left="0"/>
        <w:jc w:val="both"/>
      </w:pPr>
      <w:r>
        <w:rPr>
          <w:rFonts w:ascii="Times New Roman"/>
          <w:b w:val="false"/>
          <w:i w:val="false"/>
          <w:color w:val="000000"/>
          <w:sz w:val="28"/>
        </w:rPr>
        <w:t>
      10. Проведение ремонта и замены лифтов, капитального ремонта многоквартирного жилого дома за счет возвратных средств собственников квартир, нежилых помещений осуществляется специализированной уполномоченной организацией.</w:t>
      </w:r>
    </w:p>
    <w:bookmarkEnd w:id="40"/>
    <w:bookmarkStart w:name="z47" w:id="41"/>
    <w:p>
      <w:pPr>
        <w:spacing w:after="0"/>
        <w:ind w:left="0"/>
        <w:jc w:val="both"/>
      </w:pPr>
      <w:r>
        <w:rPr>
          <w:rFonts w:ascii="Times New Roman"/>
          <w:b w:val="false"/>
          <w:i w:val="false"/>
          <w:color w:val="000000"/>
          <w:sz w:val="28"/>
        </w:rPr>
        <w:t xml:space="preserve">
      Специализированная уполномоченная организация определяется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41"/>
    <w:bookmarkStart w:name="z48" w:id="42"/>
    <w:p>
      <w:pPr>
        <w:spacing w:after="0"/>
        <w:ind w:left="0"/>
        <w:jc w:val="both"/>
      </w:pPr>
      <w:r>
        <w:rPr>
          <w:rFonts w:ascii="Times New Roman"/>
          <w:b w:val="false"/>
          <w:i w:val="false"/>
          <w:color w:val="000000"/>
          <w:sz w:val="28"/>
        </w:rPr>
        <w:t>
      11. Организация ремонта и замены лифтов в многоквартирном жилом доме, работ по капитальному ремонту многоквартирного жилого дома осуществляется администратором бюджетной программы.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