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323" w14:textId="0c17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районоого маслихата Жамбылской области от 23 августа 2023 года № 7-12. Зарегистрировано Департаментом юстиции Жамбылской области от 31 августа 2023 года № 5077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Байзаского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Байзакском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решение Байзакского районного маслихата от 30 марта 2022 года №24-5 "Об определении порядка и размера затрат на обучение на дому детей с ограниченными возможностями из числа инвалидов по индивидуальному учебному плану в Байзакском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августа 2023 года № 7-12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Байзакском районе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Байзакском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"О некоторых вопросах оказания государственных услуг в социально-трудовой сфере" (далее - Правила возмещения затрат).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в Байзакском районе (далее – возмещение затрат на обучение) производится государственным учреждением "Отдел занятости и социальных программ акимата Байзакского района Жамбылской области" на основании справки из учебного заведения, подтверждающей факт обучения ребенка - с инвалидностью на дому.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имеющих инвалидность, независимо от дохода семьи.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Возмещение затрат на обучение производится с месяца обращения до окончания срока, установленного в заключении врачебно- консультационной комиссии.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на обучение (достижение восемнадцатилетнего возраста детей с инвалидностью,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документов, необходимых для возмещения затрат на обучение предоставляется согласно приложению 3 к Правилам возмещения затрат, а для кандасов – удостоверение кандаса - идентификации личности.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возмещения затрат на обучение равен шестимесячным расчетным показателям на каждого ребенка с инвалидностью.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Основания для отказа в возмещении затрат на обучение предусмотрены строкой девять приложения 3 к Правилам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