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afef0" w14:textId="5eafe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водоохранных зон и полос на реках Какпатас I, II, III в Кордайском районе Жамбылской области в границах земельного отвода товарищества с ограниченной ответственностью "Шокпар-Гагаринское" и режима их хозяйственного использования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21 декабря 2023 года № 276. Зарегистрировано Департаментом юстиции Жамбылской области от 25 декабря 2023 года № 5139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подпунктами 2), 2-1) </w:t>
      </w:r>
      <w:r>
        <w:rPr>
          <w:rFonts w:ascii="Times New Roman"/>
          <w:b w:val="false"/>
          <w:i w:val="false"/>
          <w:color w:val="000000"/>
          <w:sz w:val="28"/>
        </w:rPr>
        <w:t>статьи 39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116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Казахстан, подпунктом 8-1)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установления водоохранных зон и полос, утвержденных приказом Министра сельского хозяйства Республики Казахстан от 18 мая 2015 года № 19-1/446 "Об утверждении Правил установления водоохранных зон и полос" (зарегистрирован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11838</w:t>
      </w:r>
      <w:r>
        <w:rPr>
          <w:rFonts w:ascii="Times New Roman"/>
          <w:b w:val="false"/>
          <w:i w:val="false"/>
          <w:color w:val="000000"/>
          <w:sz w:val="28"/>
        </w:rPr>
        <w:t>), акимат Жамбылской области ПОСТАНОВЛЯЕТ: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водоохранные зоны и полосы на реках Какпатас I, II, III в Кордайском районе Жамбылской области в границах земельного отвода товарищества с ограниченной ответственностью "Шокпар-Гагаринское"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 режим хозяйственного использования водоохранных зон и полос на реках Какпатас I, II, III в Кордайском районе Жамбылской области в границах земельного отвода товарищества с ограниченной ответственностью "Шокпар-Гагаринское"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1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Коммунальному государственному учреждению "Управление природных ресурсов и регулирования природопользования акимата Жамбылской области" в установленном законодательством порядке обеспечить:</w:t>
      </w:r>
    </w:p>
    <w:bookmarkEnd w:id="0"/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органах юстиции;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Жамбылской области;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принятие иных мер, вытекающих из настоящего постановления.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акима Жамбылской области.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Жамбылской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Карашукеев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Start w:name="z1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Шу-Таласская бассейновая инспекция</w:t>
      </w:r>
    </w:p>
    <w:bookmarkEnd w:id="6"/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регулированию использования и охране </w:t>
      </w:r>
    </w:p>
    <w:bookmarkEnd w:id="7"/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водных ресурсов Комитета водного хозяйства </w:t>
      </w:r>
    </w:p>
    <w:bookmarkEnd w:id="8"/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Министерства водных ресурсов и ирригации </w:t>
      </w:r>
    </w:p>
    <w:bookmarkEnd w:id="9"/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Start w:name="z2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 санитарно-эпидемиологического</w:t>
      </w:r>
    </w:p>
    <w:bookmarkEnd w:id="11"/>
    <w:bookmarkStart w:name="z2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контроля Жамбылской области</w:t>
      </w:r>
    </w:p>
    <w:bookmarkEnd w:id="12"/>
    <w:bookmarkStart w:name="z2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Комитета санитарно-эпидемиологического</w:t>
      </w:r>
    </w:p>
    <w:bookmarkEnd w:id="13"/>
    <w:bookmarkStart w:name="z2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контроля Министерства здравоохранения </w:t>
      </w:r>
    </w:p>
    <w:bookmarkEnd w:id="14"/>
    <w:bookmarkStart w:name="z2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акимата Жамбылской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21 декабря 2023 года № 276</w:t>
            </w:r>
          </w:p>
        </w:tc>
      </w:tr>
    </w:tbl>
    <w:bookmarkStart w:name="z3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Водоохранные знаки и места их установки в пределах водоохранных зон и полос на территории участка рек Какпатас I, II, III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знака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Расстояние от устья реки, (километр)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(метр)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Долгота (WGS 84)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Широта (WGS 84)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Какпатас I – 2,6 км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0-2,6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23' 1,613" 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74° 41' 3,308" E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Запрещено засорять территорию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0-2,6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23' 1,613" 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74° 41' 3,308" E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0-2,6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23' 14,156" 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74° 40' 54,958" E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0-2,6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23' 21,603" 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74° 40' 54,473" E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0 -2,6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23' 35,246" 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74° 40' 51,187" E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Запрещено засорять территорию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0-2,6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23' 35,246" 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74° 40' 51,187" E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Какпатас II – 6,5 км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23' 55,983" 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74° 37' 50,414" E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23' 43,435" 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74° 37' 56,456" E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23' 36,215" 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74° 38' 0,651" E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23' 21,862" 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74° 37' 58,131" E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24' 38,819" 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74° 39' 6,671" E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Запрещено засорять территорию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24' 38,819" 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74° 39' 6,671" E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24' 29,408" 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74° 39' 21,623" E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24' 23,537" 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74° 39' 25,738" E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24' 10,876" 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74° 39' 32,163" E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Запрещено засорять территорию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24' 10,876" 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74° 39' 32,163" E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Какпатас III – 3,9 км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24' 54,354" 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74° 37' 52,111" E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Запрещено засорять территорию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24' 54,354" 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74° 37' 52,111" E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25' 6,134" 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74° 37' 44,335" E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25' 12,950" 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74° 37' 42,311" E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25' 29,941" 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74° 37' 35,878" E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Запрещено засорять территорию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43° 25' 29,941" 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74° 37' 35,877" E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2023 года № 276</w:t>
            </w:r>
          </w:p>
        </w:tc>
      </w:tr>
    </w:tbl>
    <w:bookmarkStart w:name="z3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Режим хозяйственного использования водоохранных зон и полос </w:t>
      </w:r>
    </w:p>
    <w:bookmarkEnd w:id="17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режим разработан в соответствии с Водным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для поддержания водных объектов в состоянии, соответствующем санитарно-гигиеническим и экологическим требованиям, для предотвращения загрязнения, засорения и истощения поверхностных вод, а также сохранения растительного и животного мира, за исключением водных объектов, входящих в состав земель особо охраняемых природных территорий и государственного лесного фонда.</w:t>
      </w:r>
    </w:p>
    <w:bookmarkStart w:name="z3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пределах водоохранных полос запрещаются:</w:t>
      </w:r>
    </w:p>
    <w:bookmarkEnd w:id="18"/>
    <w:bookmarkStart w:name="z3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хозяйственная и иная деятельность, ухудшающая качественное и гидрологическое состояние (загрязнение, засорение, истощение) водных объектов;</w:t>
      </w:r>
    </w:p>
    <w:bookmarkEnd w:id="19"/>
    <w:bookmarkStart w:name="z4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строительство и эксплуатация зданий и сооружений, за исключением водохозяйственных и водозаборных сооружений и их коммуникаций, мостов, мостовых сооружений, причалов, портов, пирсов и иных объектов транспортной инфраструктуры, связанных с деятельностью водного транспорта, промыслового рыболовства, рыбохозяйственных технологических водоемов, объектов по использованию возобновляемых источников энергии (гидродинамической энергии воды), а также рекреационных зон на водном объекте, без строительства зданий и сооружений досугового и (или) оздоровительного назначения;</w:t>
      </w:r>
    </w:p>
    <w:bookmarkEnd w:id="20"/>
    <w:bookmarkStart w:name="z4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предоставление земельных участков под садоводство и дачное строительство;</w:t>
      </w:r>
    </w:p>
    <w:bookmarkEnd w:id="21"/>
    <w:bookmarkStart w:name="z4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эксплуатация существующих объектов, не обеспеченных сооружениями и устройствами, предотвращающими загрязнение водных объектов и их водоохранных зон и полос;</w:t>
      </w:r>
    </w:p>
    <w:bookmarkEnd w:id="22"/>
    <w:bookmarkStart w:name="z4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проведение работ, нарушающих почвенный и травяной покров (в том числе распашка земель, выпас скота, добыча полезных ископаемых), за исключением обработки земель для залужения отдельных участков, посева и посадки леса;</w:t>
      </w:r>
    </w:p>
    <w:bookmarkEnd w:id="23"/>
    <w:bookmarkStart w:name="z4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устройство палаточных городков, постоянных стоянок для транспортных средств, летних лагерей для скота;</w:t>
      </w:r>
    </w:p>
    <w:bookmarkEnd w:id="24"/>
    <w:bookmarkStart w:name="z4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применение всех видов пестицидов и удобрений.</w:t>
      </w:r>
    </w:p>
    <w:bookmarkEnd w:id="25"/>
    <w:bookmarkStart w:name="z4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пределах водоохранных зон запрещаются:</w:t>
      </w:r>
    </w:p>
    <w:bookmarkEnd w:id="26"/>
    <w:bookmarkStart w:name="z4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ввод в эксплуатацию новых и реконструированных объектов, не обеспеченных сооружениями и устройствами, предотвращающими загрязнение и засорение водных объектов и их водоохранных зон и полос;</w:t>
      </w:r>
    </w:p>
    <w:bookmarkEnd w:id="27"/>
    <w:bookmarkStart w:name="z4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реконструкции зданий, сооружений, коммуникаций и других объектов, а также производство строительных, дноуглубительных и взрывных работ, добыча полезных ископаемых, прокладка кабелей, трубопроводов и других коммуникаций, буровых, земельных и иных работ без проектов, согласованных в установленном порядке с местными исполнительными органами, бассейновыми инспекциями, уполномоченным государственным органом в области охраны окружающей среды, государственным органом в сфере санитарно-эпидемиологического благополучия населения и другими заинтересованными органами;</w:t>
      </w:r>
    </w:p>
    <w:bookmarkEnd w:id="28"/>
    <w:bookmarkStart w:name="z4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и строительство складов для хранения удобрений, пестицидов, нефтепродуктов, пунктов технического обслуживания, мойки транспортных средств и сельскохозяйственной техники, механических мастерских, устройство свалок бытовых и промышленных отходов, площадок для заправки аппаратуры пестицидами, взлетно-посадочных полос для проведения авиационно-химических работ, а также размещение других объектов, отрицательно влияющих на качество воды;</w:t>
      </w:r>
    </w:p>
    <w:bookmarkEnd w:id="29"/>
    <w:bookmarkStart w:name="z5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животноводческих ферм и комплексов, накопителей сточных вод, полей орошения сточными водами, кладбищ, скотомогильников (биотермических ям), а также других объектов, обусловливающих опасность микробного загрязнения поверхностных и подземных вод;</w:t>
      </w:r>
    </w:p>
    <w:bookmarkEnd w:id="30"/>
    <w:bookmarkStart w:name="z5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выпас скота с превышением нормы нагрузки, купание и санитарная обработка скота и другие виды хозяйственной деятельности, ухудшающие режим водоемов;</w:t>
      </w:r>
    </w:p>
    <w:bookmarkEnd w:id="31"/>
    <w:bookmarkStart w:name="z5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применение способа авиаобработки пестицидами и авиаподкормки минеральными удобрениями сельскохозяйственных культур и лесонасаждений на расстоянии менее двух тысяч метров от уреза воды в водном источнике;</w:t>
      </w:r>
    </w:p>
    <w:bookmarkEnd w:id="32"/>
    <w:bookmarkStart w:name="z5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применение пестицидов, на которые не установлены предельно допустимые концентрации, внесение удобрений по снежному покрову, а также использование в качестве удобрений необезвреженных навозосодержащих сточных вод и стойких хлорорганических пестицидов.</w:t>
      </w:r>
    </w:p>
    <w:bookmarkEnd w:id="33"/>
    <w:bookmarkStart w:name="z5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проведения вынужденной санитарной обработки в водоохранной зоне допускается применение мало- и среднетоксичных нестойких пестицидов.</w:t>
      </w:r>
    </w:p>
    <w:bookmarkEnd w:id="34"/>
    <w:bookmarkStart w:name="z5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Проектирование, строительство и размещение на водных объектах и (или) водоохранных зонах (кроме водоохранных полос) новых объектов (зданий, сооружений, их комплексов и коммуникаций), а также реконструкция (расширение, модернизация, техническое перевооружение, перепрофилирование) существующих объектов, возведенных до отнесения занимаемых ими земельных участков к водоохранным зонам и полосам или иным особо охраняемым природным территориям, согласовываются с бассейновыми инспекциями, уполномоченным государственным органом в области охраны окружающей среды, уполномоченным органом по изучению недр, государственным органом в сфере санитарно-эпидемиологического благополучия населения, уполномоченным органом в области ветеринарии, местным исполнительным органом Жамбылской области.</w:t>
      </w:r>
    </w:p>
    <w:bookmarkEnd w:id="35"/>
    <w:bookmarkStart w:name="z5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согласования определяется правилами организации застройки и прохождения разрешительных процедур в сфере строительства, утвержденными в соответствии с законодательством Республики Казахстан об архитектурной, градостроительной и строительной деятельности.</w:t>
      </w:r>
    </w:p>
    <w:bookmarkEnd w:id="36"/>
    <w:bookmarkStart w:name="z5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 же деятельность на водных объектах, представляющих потенциальную селевую опасность, согласовывается с уполномоченным органом в сфере гражданской защиты, а на судоходных водных путях - с уполномоченным органом по вопросам водного транспорта.</w:t>
      </w:r>
    </w:p>
    <w:bookmarkEnd w:id="37"/>
    <w:bookmarkStart w:name="z5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Проекты строительства новых или реконструкции (расширение, модернизация, техническое перевооружение, перепрофилирование) существующих объектов, применение которых может оказать негативное влияние на состояние водных объектов, должны предусматривать замкнутые (бессточные) системы технического водоснабжения.</w:t>
      </w:r>
    </w:p>
    <w:bookmarkEnd w:id="38"/>
    <w:bookmarkStart w:name="z5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Консервация и ликвидация (постутилизация) существующих (строящихся) объектов, которые могут оказать негативное влияние на состояние водных объектов, производятся по согласованию с бассейновыми инспекциями, уполномоченным государственным органом в области охраны окружающей среды, государственным органом в сфере санитарно-эпидемиологического благополучия населения, уполномоченным органом по изучению недр и иными государственными органами в порядке, установленном законами Республики Казахстан.</w:t>
      </w:r>
    </w:p>
    <w:bookmarkEnd w:id="39"/>
    <w:bookmarkStart w:name="z6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Проекты строительства транспортных или инженерных коммуникаций через территорию водных объектов должны предусматривать проведение мероприятий, обеспечивающих пропуск паводковых вод, режим эксплуатации водных объектов, предотвращение загрязнения, засорения и истощения вод, предупреждение их вредного воздействия.</w:t>
      </w:r>
    </w:p>
    <w:bookmarkEnd w:id="40"/>
    <w:bookmarkStart w:name="z6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Указанные проекты подлежат согласованию с бассейновыми инспекциями, уполномоченным государственным органом в области охраны окружающей среды, уполномоченным органом по изучению недр, государственным органом в сфере санитарно-эпидемиологического благополучия населения, уполномоченным органом в области энергоснабжения.</w:t>
      </w:r>
    </w:p>
    <w:bookmarkEnd w:id="41"/>
    <w:bookmarkStart w:name="z6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водоохранных зонах и полосах запрещается строительство (реконструкция, капитальный ремонт) предприятий, зданий, сооружений и коммуникаций без наличия проектов, согласованных в порядке, установленном законодательством Республики Казахстан, и получивших положительное заключение комплексной вневедомственной экспертизы проектов строительства (технико-экономических обоснований, проектно-сметной документации), включающей выводы отраслевых экспертиз.</w:t>
      </w:r>
    </w:p>
    <w:bookmarkEnd w:id="42"/>
    <w:bookmarkStart w:name="z6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Строительные, дноуглубительные и взрывные работы, добыча полезных ископаемых и других ресурсов, прокладка кабелей, трубопроводов и других коммуникаций, рубка леса, буровые и иные работы на водных объектах или водоохранных зонах, влияющие на состояние водных объектов, производятся по согласованию с бассейновыми инспекциями, уполномоченным государственным органом в области охраны окружающей среды, государственным органом в сфере санитарно-эпидемиологического благополучия населения, местным исполнительным органом Жамбылской области, на водных объектах, отнесенных к судоходным, - дополнительно и с органами водного транспорта.</w:t>
      </w:r>
    </w:p>
    <w:bookmarkEnd w:id="43"/>
    <w:bookmarkStart w:name="z6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Порядок производства работ на водных объектах и их водоохранных зонах определяется для каждого водного объекта отдельно с учетом их состояния, требований сохранения экологической устойчивости окружающей среды по согласованию с бассейновыми инспекциями, уполномоченным государственным органом в области охраны окружающей среды, государственным органом в сфере санитарно-эпидемиологического благополучия населения, местными исполнительным органам Жамбылской области и иными заинтересованными государственными органами.</w:t>
      </w:r>
    </w:p>
    <w:bookmarkEnd w:id="4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