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8bb4" w14:textId="c138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31 августа 2023 года № 76. Зарегистрировано Департаментом юстиции Актюбинской области 11 сентября 2023 года № 8395.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Уилский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Уилском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Уилского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76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Уилском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Уилского районного маслихата Актюбинской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Уилском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Уилского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"Уилский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Уилском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награжденные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семьи (гражданина)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Уилского района на текущий финансовый год.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Уилского районного маслихата, признанных утратившими силу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 (зарегистрировано в Реестре государственной регистрации нормативных правовых актов под № 4724);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8 апреля 2016 года № 15 "О внесении изменений в решение Уилского районного маслихата от 24 декабря 2015 года №277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районе"" (зарегистрировано в Реестре государственной регистрации нормативных правовых актов под № 4889);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7 ноября 2016 года № 57 "О внесении изменений в решение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районе"" (зарегистрировано в Реестре государственной регистрации нормативных правовых актов под № 5154);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5 марта 2018 года № 164 "О внесении изменений в решение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районе"" (зарегистрировано в Реестре государственной регистрации нормативных правовых актов под № 3-11-116);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июня 2019 года № 308 "О внесении изменений в решение Уилского районного маслихата от 24 декабря 2015 года № 277 "Об утверждении правил оказания социальной помощи, установления размеро в и определения перечня отдельных категорий нуждающихся гражданв Уилском районе"" (зарегистрировано в Реестре государственной регистрации нормативных правовых актов под № 6255);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13марта 2020 года № 380 "О внесении изменений и дополнений в решение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районе"" (зарегистрировано в Реестре государственной регистрации нормативных правовых актов под № 6892);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9 апреля 2020 года № 401 "О внесении изменений в решение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районе"" (зарегистрировано в Реестре государственной регистрации нормативных правовых актов под № 7046);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27 октября 2020 года № 452 "О внесении изменений в решение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районе"" (зарегистрировано в Реестре государственной регистрации нормативных правовых актов под № 7608);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23 декабря 2021 года № 102 "О внесении изменений в решение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районе"" (зарегистрировано в Реестре государственной регистрации нормативных правовых актов под № 26451);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15 ноября 2022 года № 190 "О внесении изменений в решение Уилского районного маслихата Актюбинской области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районе"" (зарегистрировано в Реестре государственной регистрации нормативных правовых актов под № 30672).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