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b6b8" w14:textId="33bb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июня 2023 года № 8С-3-9. Зарегистрировано Департаментом юстиции Акмолинской области 5 июля 2023 года № 8601-03. Утратило силу решением Акмолинского областного маслихата от 27 июня 2024 года № 8С-11-9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7 октября 2020 года № 6С-50-7 (зарегистрировано в Реестре государственной регистрации нормативных правовых актов под № 8073)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высокоактивном рассеянном склерозе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12, 13, 14, 15,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 эстеразы,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дисфункция коры надпочечников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открытыми зонами роста, 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 (F20, F21, F22, F23, F25, F29 по коду международной классификации болезней 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панкреатической недостаточности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