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69f3" w14:textId="43b6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в пределах объема бюджетных средств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февраля 2023 года № 107-179. Зарегистрировано Департаментом юстиции города Астаны 6 февраля 2023 года № 1333-01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пунктами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в пределах объема бюджетных средств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2023 года № 107-179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объема бюджетных средств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Научно-техническое направление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Роботехника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 - моделирование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инженерного проектирования робототехнических и мехатронных систем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Программирование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Компьютерный дизайн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Киновидеотворчество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автодела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Архитектурное моделирование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Туристско-краеведческое направление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Пешеходный туризм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Скалолазание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Спортивное ориентирование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Велотуризм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Лыжный туризм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Эколого-биологическое направление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Флористика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Аквапоника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Иппотерапия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 направление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Керамика, гончарное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лепка, скульптура, керамическая скульптура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Вязание крючком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Макраме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Оригами, поделки из бумаги (цветы, птицы, животные)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Ковроткачество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роспись по дереву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роспись по металлу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роспись по керамике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металла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Пирография, выжигание по дереву, коже,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Тамбурная вышивка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направление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Дебатное движение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Волонтерское движение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Ораторское искусство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Гуманитарное направление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иностранных языков (английский, китайский, арабский, турецкий, японский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Естественно-математическое направление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Математические курсы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